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608A1" w14:textId="4AB5ADE1" w:rsidR="004754F6" w:rsidRDefault="004754F6">
      <w:pPr>
        <w:spacing w:after="0" w:line="259" w:lineRule="auto"/>
        <w:ind w:left="175" w:right="0" w:firstLine="0"/>
        <w:jc w:val="both"/>
      </w:pPr>
    </w:p>
    <w:p w14:paraId="7AD6DF96" w14:textId="204C6CFD" w:rsidR="004754F6" w:rsidRDefault="004754F6" w:rsidP="00616F2A">
      <w:pPr>
        <w:spacing w:after="0" w:line="259" w:lineRule="auto"/>
        <w:ind w:left="0" w:right="0" w:firstLine="0"/>
        <w:jc w:val="both"/>
      </w:pPr>
    </w:p>
    <w:p w14:paraId="2EF128C0" w14:textId="31C0549C" w:rsidR="004754F6" w:rsidRPr="00616F2A" w:rsidRDefault="004754F6" w:rsidP="004754F6">
      <w:pPr>
        <w:pBdr>
          <w:top w:val="single" w:sz="8" w:space="0" w:color="4BACC6"/>
          <w:bottom w:val="single" w:sz="8" w:space="0" w:color="4BACC6"/>
        </w:pBdr>
        <w:shd w:val="clear" w:color="auto" w:fill="2F5496"/>
        <w:spacing w:after="90" w:line="259" w:lineRule="auto"/>
        <w:ind w:left="-5" w:right="0" w:hanging="10"/>
        <w:rPr>
          <w:szCs w:val="24"/>
        </w:rPr>
      </w:pPr>
      <w:r w:rsidRPr="00616F2A">
        <w:rPr>
          <w:b/>
          <w:color w:val="FFFFFF"/>
          <w:szCs w:val="24"/>
        </w:rPr>
        <w:t>ROLE ADDENDUM</w:t>
      </w:r>
    </w:p>
    <w:p w14:paraId="74B509B1" w14:textId="17F04D6B" w:rsidR="004754F6" w:rsidRPr="000A7D4A" w:rsidRDefault="004754F6" w:rsidP="000A7D4A">
      <w:pPr>
        <w:spacing w:after="0" w:line="259" w:lineRule="auto"/>
        <w:ind w:left="0" w:right="0" w:firstLine="0"/>
        <w:rPr>
          <w:sz w:val="6"/>
          <w:szCs w:val="6"/>
        </w:rPr>
      </w:pPr>
    </w:p>
    <w:p w14:paraId="4EF3EDBA" w14:textId="73502EE7" w:rsidR="00BE4B4E" w:rsidRDefault="004754F6" w:rsidP="00041FD1">
      <w:pPr>
        <w:spacing w:after="0" w:line="250" w:lineRule="auto"/>
        <w:ind w:left="0" w:right="34" w:firstLine="0"/>
        <w:rPr>
          <w:szCs w:val="24"/>
        </w:rPr>
      </w:pPr>
      <w:r w:rsidRPr="00616F2A">
        <w:rPr>
          <w:szCs w:val="24"/>
        </w:rPr>
        <w:t xml:space="preserve">This addendum should be reviewed in conjunction with the Generic Role Profile for </w:t>
      </w:r>
      <w:r w:rsidR="00616F2A">
        <w:rPr>
          <w:szCs w:val="24"/>
        </w:rPr>
        <w:t xml:space="preserve">the </w:t>
      </w:r>
      <w:r w:rsidRPr="00616F2A">
        <w:rPr>
          <w:szCs w:val="24"/>
        </w:rPr>
        <w:t>Assistant Director</w:t>
      </w:r>
      <w:r w:rsidR="00616F2A">
        <w:rPr>
          <w:szCs w:val="24"/>
        </w:rPr>
        <w:t xml:space="preserve"> post</w:t>
      </w:r>
      <w:r w:rsidRPr="00616F2A">
        <w:rPr>
          <w:szCs w:val="24"/>
        </w:rPr>
        <w:t xml:space="preserve"> as abov</w:t>
      </w:r>
      <w:r w:rsidR="00BE4B4E" w:rsidRPr="00616F2A">
        <w:rPr>
          <w:szCs w:val="24"/>
        </w:rPr>
        <w:t>e</w:t>
      </w:r>
    </w:p>
    <w:p w14:paraId="662443C9" w14:textId="77777777" w:rsidR="00041FD1" w:rsidRPr="00616F2A" w:rsidRDefault="00041FD1" w:rsidP="00041FD1">
      <w:pPr>
        <w:spacing w:after="0" w:line="250" w:lineRule="auto"/>
        <w:ind w:left="0" w:right="34" w:firstLine="0"/>
        <w:rPr>
          <w:szCs w:val="24"/>
        </w:rPr>
      </w:pPr>
    </w:p>
    <w:p w14:paraId="798B0555" w14:textId="363C36ED" w:rsidR="00BE4B4E" w:rsidRPr="00616F2A" w:rsidRDefault="00BE4B4E" w:rsidP="00BE4B4E">
      <w:pPr>
        <w:pBdr>
          <w:top w:val="single" w:sz="8" w:space="0" w:color="4BACC6"/>
          <w:bottom w:val="single" w:sz="8" w:space="0" w:color="4BACC6"/>
        </w:pBdr>
        <w:shd w:val="clear" w:color="auto" w:fill="2F5496"/>
        <w:spacing w:after="90" w:line="259" w:lineRule="auto"/>
        <w:ind w:left="-5" w:right="0" w:hanging="10"/>
        <w:rPr>
          <w:szCs w:val="24"/>
        </w:rPr>
      </w:pPr>
      <w:r w:rsidRPr="00616F2A">
        <w:rPr>
          <w:b/>
          <w:color w:val="FFFFFF"/>
          <w:szCs w:val="24"/>
        </w:rPr>
        <w:t>Role Purpose</w:t>
      </w:r>
    </w:p>
    <w:p w14:paraId="655883D0" w14:textId="4D322633" w:rsidR="00BE4B4E" w:rsidRPr="000A7D4A" w:rsidRDefault="00BE4B4E" w:rsidP="000A7D4A">
      <w:pPr>
        <w:spacing w:after="0" w:line="259" w:lineRule="auto"/>
        <w:ind w:left="0" w:right="0" w:firstLine="0"/>
        <w:rPr>
          <w:sz w:val="6"/>
          <w:szCs w:val="6"/>
        </w:rPr>
      </w:pPr>
    </w:p>
    <w:p w14:paraId="02F35579" w14:textId="315DB5E1" w:rsidR="006B35D6" w:rsidRDefault="00B81BD0" w:rsidP="006B35D6">
      <w:pPr>
        <w:pStyle w:val="Default"/>
        <w:jc w:val="both"/>
        <w:rPr>
          <w:color w:val="auto"/>
        </w:rPr>
      </w:pPr>
      <w:r>
        <w:rPr>
          <w:color w:val="auto"/>
        </w:rPr>
        <w:t xml:space="preserve">To be the strategic leader and champion for children and young peoples’ inclusion, working closely with the Director of Children’s Services and the Directorate Management Team. A key element of the role will be to provide system leadership in the development of partnerships and services that enable the </w:t>
      </w:r>
      <w:r w:rsidR="00931449" w:rsidRPr="00616F2A">
        <w:rPr>
          <w:color w:val="auto"/>
        </w:rPr>
        <w:t>Council</w:t>
      </w:r>
      <w:r>
        <w:rPr>
          <w:color w:val="auto"/>
        </w:rPr>
        <w:t xml:space="preserve"> to deliver on its statutory responsibilities for SEND and the Suffolk SEND Partnership to deliver on their </w:t>
      </w:r>
      <w:r w:rsidR="006B35D6">
        <w:rPr>
          <w:color w:val="auto"/>
        </w:rPr>
        <w:t xml:space="preserve">goal </w:t>
      </w:r>
      <w:r>
        <w:rPr>
          <w:color w:val="auto"/>
        </w:rPr>
        <w:t xml:space="preserve">to </w:t>
      </w:r>
      <w:r w:rsidR="006B35D6">
        <w:rPr>
          <w:color w:val="auto"/>
        </w:rPr>
        <w:t>support children and young people with Special Educational Needs and Disabilities (SEND) to meet their potential, and live healthy, fulfilling lives in their communities.</w:t>
      </w:r>
    </w:p>
    <w:p w14:paraId="2270003D" w14:textId="3DC5DC82" w:rsidR="006B35D6" w:rsidRDefault="006B35D6" w:rsidP="006B35D6">
      <w:pPr>
        <w:pStyle w:val="Default"/>
        <w:jc w:val="both"/>
        <w:rPr>
          <w:color w:val="auto"/>
        </w:rPr>
      </w:pPr>
    </w:p>
    <w:p w14:paraId="6AA9317A" w14:textId="5AE1DD55" w:rsidR="006B35D6" w:rsidRDefault="002625C2" w:rsidP="006B35D6">
      <w:pPr>
        <w:pStyle w:val="Default"/>
        <w:jc w:val="both"/>
        <w:rPr>
          <w:color w:val="auto"/>
        </w:rPr>
      </w:pPr>
      <w:r>
        <w:rPr>
          <w:color w:val="auto"/>
        </w:rPr>
        <w:t>Your leadership</w:t>
      </w:r>
      <w:r w:rsidR="006B35D6">
        <w:rPr>
          <w:color w:val="auto"/>
        </w:rPr>
        <w:t xml:space="preserve"> </w:t>
      </w:r>
      <w:r>
        <w:rPr>
          <w:color w:val="auto"/>
        </w:rPr>
        <w:t xml:space="preserve">will </w:t>
      </w:r>
      <w:r w:rsidR="006B35D6">
        <w:rPr>
          <w:color w:val="auto"/>
        </w:rPr>
        <w:t>ensur</w:t>
      </w:r>
      <w:r>
        <w:rPr>
          <w:color w:val="auto"/>
        </w:rPr>
        <w:t>e</w:t>
      </w:r>
      <w:r w:rsidR="006B35D6">
        <w:rPr>
          <w:color w:val="auto"/>
        </w:rPr>
        <w:t xml:space="preserve"> children and young people with </w:t>
      </w:r>
      <w:r w:rsidR="00B81BD0">
        <w:rPr>
          <w:color w:val="auto"/>
        </w:rPr>
        <w:t>additional needs:</w:t>
      </w:r>
    </w:p>
    <w:p w14:paraId="240EACF0" w14:textId="2F578800" w:rsidR="006B35D6" w:rsidRDefault="006B35D6" w:rsidP="006B35D6">
      <w:pPr>
        <w:pStyle w:val="Default"/>
        <w:numPr>
          <w:ilvl w:val="0"/>
          <w:numId w:val="31"/>
        </w:numPr>
      </w:pPr>
      <w:r>
        <w:t>will achieve improved outcomes</w:t>
      </w:r>
    </w:p>
    <w:p w14:paraId="1242D3B2" w14:textId="77777777" w:rsidR="002625C2" w:rsidRDefault="0085438D" w:rsidP="006B35D6">
      <w:pPr>
        <w:pStyle w:val="Default"/>
        <w:numPr>
          <w:ilvl w:val="0"/>
          <w:numId w:val="31"/>
        </w:numPr>
      </w:pPr>
      <w:r>
        <w:t>will have</w:t>
      </w:r>
      <w:r w:rsidR="002625C2">
        <w:t xml:space="preserve"> timely</w:t>
      </w:r>
      <w:r>
        <w:t xml:space="preserve"> access to good</w:t>
      </w:r>
      <w:r w:rsidR="002625C2">
        <w:t>-quality services</w:t>
      </w:r>
    </w:p>
    <w:p w14:paraId="581A0CB1" w14:textId="591E0EBC" w:rsidR="006B35D6" w:rsidRDefault="002625C2" w:rsidP="006B35D6">
      <w:pPr>
        <w:pStyle w:val="Default"/>
        <w:numPr>
          <w:ilvl w:val="0"/>
          <w:numId w:val="31"/>
        </w:numPr>
      </w:pPr>
      <w:r>
        <w:t xml:space="preserve">will, with their families feel more supported by education, health and social care services through proactive approaches to seeking feedback </w:t>
      </w:r>
      <w:r w:rsidR="0085438D">
        <w:t xml:space="preserve"> </w:t>
      </w:r>
    </w:p>
    <w:p w14:paraId="05CE6492" w14:textId="77777777" w:rsidR="00E24FD9" w:rsidRPr="00616F2A" w:rsidRDefault="00E24FD9" w:rsidP="000A7D4A">
      <w:pPr>
        <w:spacing w:after="0" w:line="250" w:lineRule="auto"/>
        <w:ind w:left="0" w:right="34" w:firstLine="0"/>
        <w:rPr>
          <w:szCs w:val="24"/>
        </w:rPr>
      </w:pPr>
    </w:p>
    <w:p w14:paraId="176E1046" w14:textId="747318BB" w:rsidR="00840237" w:rsidRPr="00616F2A" w:rsidRDefault="00840237" w:rsidP="00840237">
      <w:pPr>
        <w:pBdr>
          <w:top w:val="single" w:sz="8" w:space="0" w:color="4BACC6"/>
          <w:bottom w:val="single" w:sz="8" w:space="0" w:color="4BACC6"/>
        </w:pBdr>
        <w:shd w:val="clear" w:color="auto" w:fill="2F5496"/>
        <w:spacing w:after="90" w:line="259" w:lineRule="auto"/>
        <w:ind w:left="-5" w:right="0" w:hanging="10"/>
        <w:rPr>
          <w:szCs w:val="24"/>
        </w:rPr>
      </w:pPr>
      <w:r w:rsidRPr="00616F2A">
        <w:rPr>
          <w:b/>
          <w:color w:val="FFFFFF"/>
          <w:szCs w:val="24"/>
        </w:rPr>
        <w:t xml:space="preserve">Accountabilities and responsibilities </w:t>
      </w:r>
    </w:p>
    <w:p w14:paraId="419FF259" w14:textId="4E1CCED7" w:rsidR="000F1E3A" w:rsidRPr="000A7D4A" w:rsidRDefault="000F1E3A" w:rsidP="002625C2">
      <w:pPr>
        <w:spacing w:after="0" w:line="240" w:lineRule="auto"/>
        <w:ind w:left="0" w:right="34" w:firstLine="0"/>
        <w:jc w:val="both"/>
        <w:rPr>
          <w:sz w:val="14"/>
          <w:szCs w:val="14"/>
        </w:rPr>
      </w:pPr>
    </w:p>
    <w:p w14:paraId="4237EC11" w14:textId="48C2EF9E" w:rsidR="00B600A4" w:rsidRDefault="00B600A4" w:rsidP="00B600A4">
      <w:pPr>
        <w:spacing w:after="0" w:line="240" w:lineRule="auto"/>
        <w:ind w:left="0" w:right="34" w:firstLine="360"/>
        <w:jc w:val="both"/>
        <w:rPr>
          <w:szCs w:val="24"/>
        </w:rPr>
      </w:pPr>
      <w:r>
        <w:rPr>
          <w:szCs w:val="24"/>
        </w:rPr>
        <w:t xml:space="preserve">The key accountabilities of the role </w:t>
      </w:r>
      <w:r w:rsidR="00756C46">
        <w:rPr>
          <w:szCs w:val="24"/>
        </w:rPr>
        <w:t>include:</w:t>
      </w:r>
    </w:p>
    <w:p w14:paraId="796F5D62" w14:textId="77777777" w:rsidR="000A7D4A" w:rsidRPr="000A7D4A" w:rsidRDefault="000A7D4A" w:rsidP="00B600A4">
      <w:pPr>
        <w:spacing w:after="0" w:line="240" w:lineRule="auto"/>
        <w:ind w:left="0" w:right="34" w:firstLine="360"/>
        <w:jc w:val="both"/>
        <w:rPr>
          <w:sz w:val="12"/>
          <w:szCs w:val="12"/>
        </w:rPr>
      </w:pPr>
    </w:p>
    <w:p w14:paraId="19B2247E" w14:textId="77777777" w:rsidR="00756C46" w:rsidRDefault="00756C46" w:rsidP="00756C46">
      <w:pPr>
        <w:pStyle w:val="Default"/>
        <w:numPr>
          <w:ilvl w:val="0"/>
          <w:numId w:val="37"/>
        </w:numPr>
        <w:jc w:val="both"/>
        <w:rPr>
          <w:color w:val="auto"/>
        </w:rPr>
      </w:pPr>
      <w:r>
        <w:rPr>
          <w:color w:val="auto"/>
        </w:rPr>
        <w:t>direct accountability for effective and high-quality delivery of all services relating to:</w:t>
      </w:r>
    </w:p>
    <w:p w14:paraId="622EA68D" w14:textId="17A57686" w:rsidR="00756C46" w:rsidRDefault="00756C46" w:rsidP="00756C46">
      <w:pPr>
        <w:pStyle w:val="Default"/>
        <w:numPr>
          <w:ilvl w:val="1"/>
          <w:numId w:val="37"/>
        </w:numPr>
        <w:jc w:val="both"/>
        <w:rPr>
          <w:color w:val="auto"/>
        </w:rPr>
      </w:pPr>
      <w:r>
        <w:rPr>
          <w:color w:val="auto"/>
        </w:rPr>
        <w:t xml:space="preserve">Education, Health and Care statutory assessments. </w:t>
      </w:r>
    </w:p>
    <w:p w14:paraId="32B85294" w14:textId="77777777" w:rsidR="00756C46" w:rsidRDefault="00756C46" w:rsidP="00756C46">
      <w:pPr>
        <w:pStyle w:val="Default"/>
        <w:numPr>
          <w:ilvl w:val="1"/>
          <w:numId w:val="37"/>
        </w:numPr>
        <w:jc w:val="both"/>
        <w:rPr>
          <w:color w:val="auto"/>
        </w:rPr>
      </w:pPr>
      <w:r>
        <w:rPr>
          <w:color w:val="auto"/>
        </w:rPr>
        <w:t>provision of specialist education and psychology and therapeutic services.</w:t>
      </w:r>
    </w:p>
    <w:p w14:paraId="6444CC0F" w14:textId="37859412" w:rsidR="00756C46" w:rsidRDefault="00756C46" w:rsidP="00756C46">
      <w:pPr>
        <w:pStyle w:val="Default"/>
        <w:numPr>
          <w:ilvl w:val="1"/>
          <w:numId w:val="37"/>
        </w:numPr>
        <w:jc w:val="both"/>
        <w:rPr>
          <w:color w:val="auto"/>
        </w:rPr>
      </w:pPr>
      <w:r>
        <w:rPr>
          <w:color w:val="auto"/>
        </w:rPr>
        <w:t>admissions to specialist education placements</w:t>
      </w:r>
      <w:r w:rsidR="00E1798D">
        <w:rPr>
          <w:color w:val="auto"/>
        </w:rPr>
        <w:t xml:space="preserve">, including </w:t>
      </w:r>
      <w:r>
        <w:rPr>
          <w:color w:val="auto"/>
        </w:rPr>
        <w:t>alternative provision</w:t>
      </w:r>
    </w:p>
    <w:p w14:paraId="3E55428D" w14:textId="77777777" w:rsidR="00756C46" w:rsidRDefault="00756C46" w:rsidP="00756C46">
      <w:pPr>
        <w:pStyle w:val="Default"/>
        <w:numPr>
          <w:ilvl w:val="1"/>
          <w:numId w:val="37"/>
        </w:numPr>
        <w:jc w:val="both"/>
        <w:rPr>
          <w:color w:val="auto"/>
        </w:rPr>
      </w:pPr>
      <w:r>
        <w:rPr>
          <w:color w:val="auto"/>
        </w:rPr>
        <w:t xml:space="preserve">management of high needs funding and commissioning of specialist education placements and short breaks provision. </w:t>
      </w:r>
    </w:p>
    <w:p w14:paraId="67E6F2A9" w14:textId="61D95D75" w:rsidR="00756C46" w:rsidRDefault="00E1798D" w:rsidP="00756C46">
      <w:pPr>
        <w:pStyle w:val="Default"/>
        <w:numPr>
          <w:ilvl w:val="1"/>
          <w:numId w:val="37"/>
        </w:numPr>
        <w:jc w:val="both"/>
        <w:rPr>
          <w:color w:val="auto"/>
        </w:rPr>
      </w:pPr>
      <w:r>
        <w:rPr>
          <w:color w:val="auto"/>
        </w:rPr>
        <w:t>s</w:t>
      </w:r>
      <w:r w:rsidR="00756C46">
        <w:rPr>
          <w:color w:val="auto"/>
        </w:rPr>
        <w:t>upporting children and young people who have been permanently excluded</w:t>
      </w:r>
    </w:p>
    <w:p w14:paraId="21F83CA0" w14:textId="77777777" w:rsidR="00756C46" w:rsidRPr="000A7D4A" w:rsidRDefault="00756C46" w:rsidP="00756C46">
      <w:pPr>
        <w:pStyle w:val="Default"/>
        <w:jc w:val="both"/>
        <w:rPr>
          <w:color w:val="auto"/>
          <w:sz w:val="12"/>
          <w:szCs w:val="12"/>
        </w:rPr>
      </w:pPr>
    </w:p>
    <w:p w14:paraId="4B3A89EF" w14:textId="706AD5B9" w:rsidR="00756C46" w:rsidRDefault="00756C46" w:rsidP="00756C46">
      <w:pPr>
        <w:pStyle w:val="Default"/>
        <w:numPr>
          <w:ilvl w:val="0"/>
          <w:numId w:val="37"/>
        </w:numPr>
        <w:jc w:val="both"/>
        <w:rPr>
          <w:color w:val="auto"/>
        </w:rPr>
      </w:pPr>
      <w:r>
        <w:rPr>
          <w:color w:val="auto"/>
        </w:rPr>
        <w:t>leading the development and delivery of the Suffolk SEND Strategy and the associated delivery programme as the senior responsible programme owner for the Local Authority, this includes the Suffolk SEND Transformation Programme</w:t>
      </w:r>
    </w:p>
    <w:p w14:paraId="499A6BBB" w14:textId="4423D04E" w:rsidR="00756C46" w:rsidRPr="000A7D4A" w:rsidRDefault="00756C46" w:rsidP="00756C46">
      <w:pPr>
        <w:pStyle w:val="Default"/>
        <w:jc w:val="both"/>
        <w:rPr>
          <w:color w:val="auto"/>
          <w:sz w:val="12"/>
          <w:szCs w:val="12"/>
        </w:rPr>
      </w:pPr>
    </w:p>
    <w:p w14:paraId="2CFB2557" w14:textId="794DD90B" w:rsidR="00756C46" w:rsidRDefault="00756C46" w:rsidP="00756C46">
      <w:pPr>
        <w:pStyle w:val="Default"/>
        <w:numPr>
          <w:ilvl w:val="0"/>
          <w:numId w:val="37"/>
        </w:numPr>
        <w:jc w:val="both"/>
        <w:rPr>
          <w:color w:val="auto"/>
        </w:rPr>
      </w:pPr>
      <w:r>
        <w:rPr>
          <w:color w:val="auto"/>
        </w:rPr>
        <w:t>championing co-production as a key principle throughout all aspects of the work of the Local Authority for children and young people with SEND and their families</w:t>
      </w:r>
    </w:p>
    <w:p w14:paraId="09109D44" w14:textId="77777777" w:rsidR="00756C46" w:rsidRPr="000A7D4A" w:rsidRDefault="00756C46" w:rsidP="00756C46">
      <w:pPr>
        <w:pStyle w:val="Default"/>
        <w:ind w:left="780"/>
        <w:jc w:val="both"/>
        <w:rPr>
          <w:color w:val="auto"/>
          <w:sz w:val="12"/>
          <w:szCs w:val="12"/>
        </w:rPr>
      </w:pPr>
    </w:p>
    <w:p w14:paraId="1DA9456E" w14:textId="552550A3" w:rsidR="00756C46" w:rsidRDefault="00756C46" w:rsidP="00756C46">
      <w:pPr>
        <w:pStyle w:val="Default"/>
        <w:numPr>
          <w:ilvl w:val="0"/>
          <w:numId w:val="37"/>
        </w:numPr>
        <w:jc w:val="both"/>
        <w:rPr>
          <w:color w:val="auto"/>
        </w:rPr>
      </w:pPr>
      <w:r>
        <w:rPr>
          <w:color w:val="auto"/>
        </w:rPr>
        <w:t xml:space="preserve">fostering the development of </w:t>
      </w:r>
      <w:r w:rsidR="00E1798D">
        <w:rPr>
          <w:color w:val="auto"/>
        </w:rPr>
        <w:t xml:space="preserve">key </w:t>
      </w:r>
      <w:r>
        <w:rPr>
          <w:color w:val="auto"/>
        </w:rPr>
        <w:t>strategic partnerships across education, health, care and service user organisations</w:t>
      </w:r>
      <w:r w:rsidR="00E1798D">
        <w:rPr>
          <w:color w:val="auto"/>
        </w:rPr>
        <w:t>, locally and regionally,</w:t>
      </w:r>
      <w:r>
        <w:rPr>
          <w:color w:val="auto"/>
        </w:rPr>
        <w:t xml:space="preserve"> that enable the successful delivery of the SEND Programme and effective management of complex inter-organisational relationships</w:t>
      </w:r>
    </w:p>
    <w:p w14:paraId="145DE016" w14:textId="77777777" w:rsidR="00B600A4" w:rsidRPr="000A7D4A" w:rsidRDefault="00B600A4" w:rsidP="002625C2">
      <w:pPr>
        <w:spacing w:after="0" w:line="240" w:lineRule="auto"/>
        <w:ind w:left="0" w:right="34" w:firstLine="0"/>
        <w:jc w:val="both"/>
        <w:rPr>
          <w:sz w:val="12"/>
          <w:szCs w:val="12"/>
        </w:rPr>
      </w:pPr>
    </w:p>
    <w:p w14:paraId="7FD39CCC" w14:textId="229CC914" w:rsidR="002625C2" w:rsidRDefault="00756C46" w:rsidP="002625C2">
      <w:pPr>
        <w:pStyle w:val="ListParagraph"/>
        <w:numPr>
          <w:ilvl w:val="0"/>
          <w:numId w:val="32"/>
        </w:numPr>
        <w:spacing w:after="160" w:line="256" w:lineRule="auto"/>
        <w:ind w:right="0"/>
      </w:pPr>
      <w:r>
        <w:t xml:space="preserve">ensuring that the Local Authority </w:t>
      </w:r>
      <w:r w:rsidR="002625C2">
        <w:t>discharge</w:t>
      </w:r>
      <w:r>
        <w:t xml:space="preserve">s its statutory </w:t>
      </w:r>
      <w:r w:rsidR="002625C2">
        <w:t xml:space="preserve">responsibilities in relation to children and </w:t>
      </w:r>
      <w:r>
        <w:t>young people</w:t>
      </w:r>
      <w:r w:rsidR="002625C2">
        <w:t xml:space="preserve"> with SEN</w:t>
      </w:r>
      <w:r w:rsidR="00E1798D">
        <w:t xml:space="preserve">D </w:t>
      </w:r>
      <w:r>
        <w:t>and those with additional needs</w:t>
      </w:r>
    </w:p>
    <w:p w14:paraId="237CBBDC" w14:textId="77777777" w:rsidR="00756C46" w:rsidRPr="000A7D4A" w:rsidRDefault="00756C46" w:rsidP="00756C46">
      <w:pPr>
        <w:pStyle w:val="ListParagraph"/>
        <w:spacing w:after="160" w:line="256" w:lineRule="auto"/>
        <w:ind w:right="0" w:firstLine="0"/>
        <w:rPr>
          <w:sz w:val="12"/>
          <w:szCs w:val="10"/>
        </w:rPr>
      </w:pPr>
    </w:p>
    <w:p w14:paraId="32EEFD4A" w14:textId="5372D458" w:rsidR="00E1798D" w:rsidRDefault="002625C2" w:rsidP="00E1798D">
      <w:pPr>
        <w:pStyle w:val="ListParagraph"/>
        <w:numPr>
          <w:ilvl w:val="0"/>
          <w:numId w:val="32"/>
        </w:numPr>
        <w:spacing w:after="160" w:line="256" w:lineRule="auto"/>
        <w:ind w:right="0"/>
      </w:pPr>
      <w:r>
        <w:t xml:space="preserve">the effective </w:t>
      </w:r>
      <w:r w:rsidR="00756C46">
        <w:t>deployment</w:t>
      </w:r>
      <w:r>
        <w:t xml:space="preserve"> of the high needs block</w:t>
      </w:r>
      <w:r w:rsidR="00756C46">
        <w:t xml:space="preserve"> funding within the dedicated schools grant to commission </w:t>
      </w:r>
      <w:r w:rsidR="00E1798D">
        <w:t>the full range of services and provisions needed to meet the needs of children and young people with additional needs</w:t>
      </w:r>
    </w:p>
    <w:p w14:paraId="4B47117B" w14:textId="77777777" w:rsidR="00E1798D" w:rsidRDefault="00E1798D" w:rsidP="00E1798D">
      <w:pPr>
        <w:pStyle w:val="ListParagraph"/>
      </w:pPr>
    </w:p>
    <w:p w14:paraId="6B50597D" w14:textId="34AE560B" w:rsidR="00E1798D" w:rsidRDefault="00E1798D" w:rsidP="00AC0C25">
      <w:pPr>
        <w:pStyle w:val="ListParagraph"/>
        <w:numPr>
          <w:ilvl w:val="0"/>
          <w:numId w:val="32"/>
        </w:numPr>
        <w:spacing w:after="160" w:line="256" w:lineRule="auto"/>
        <w:ind w:right="0"/>
      </w:pPr>
      <w:r>
        <w:t>acting as the key point of contact for oversight and improvement agencies regarding the Suffolk SEND system, including the Department for Education and Ofsted, acting at the Local Area Nominated Officer for inspection and review activity</w:t>
      </w:r>
    </w:p>
    <w:p w14:paraId="0485F0D9" w14:textId="77777777" w:rsidR="00E1798D" w:rsidRPr="000A7D4A" w:rsidRDefault="00E1798D" w:rsidP="00E1798D">
      <w:pPr>
        <w:pStyle w:val="ListParagraph"/>
        <w:rPr>
          <w:sz w:val="12"/>
          <w:szCs w:val="10"/>
        </w:rPr>
      </w:pPr>
    </w:p>
    <w:p w14:paraId="68446A8D" w14:textId="5C8688B3" w:rsidR="002625C2" w:rsidRDefault="00E1798D" w:rsidP="002625C2">
      <w:pPr>
        <w:pStyle w:val="ListParagraph"/>
        <w:numPr>
          <w:ilvl w:val="0"/>
          <w:numId w:val="32"/>
        </w:numPr>
        <w:spacing w:after="160" w:line="256" w:lineRule="auto"/>
        <w:ind w:right="0"/>
      </w:pPr>
      <w:r>
        <w:t>lead the programme to grow and improve the quality of specialist education provision within the local area, including the SEND Capital Strategy, the SEND Sufficiency Review and the change programme for Alternative Provision</w:t>
      </w:r>
    </w:p>
    <w:p w14:paraId="486D841A" w14:textId="77777777" w:rsidR="00E1798D" w:rsidRPr="000A7D4A" w:rsidRDefault="00E1798D" w:rsidP="00E1798D">
      <w:pPr>
        <w:pStyle w:val="ListParagraph"/>
        <w:rPr>
          <w:sz w:val="12"/>
          <w:szCs w:val="10"/>
        </w:rPr>
      </w:pPr>
    </w:p>
    <w:p w14:paraId="09EDC314" w14:textId="62DF445B" w:rsidR="00E1798D" w:rsidRDefault="00E1798D" w:rsidP="00E1798D">
      <w:pPr>
        <w:pStyle w:val="ListParagraph"/>
        <w:numPr>
          <w:ilvl w:val="0"/>
          <w:numId w:val="32"/>
        </w:numPr>
        <w:spacing w:after="160" w:line="256" w:lineRule="auto"/>
        <w:ind w:right="0"/>
      </w:pPr>
      <w:r>
        <w:t xml:space="preserve">oversee the development of quality assurance systems and management information to ensure that managers have the tools they need to report on current performance, evaluate </w:t>
      </w:r>
      <w:r w:rsidR="00E91999">
        <w:t>the impact of their services</w:t>
      </w:r>
      <w:r>
        <w:t xml:space="preserve"> and identify plans for improvement </w:t>
      </w:r>
    </w:p>
    <w:p w14:paraId="39945B66" w14:textId="77777777" w:rsidR="00E1798D" w:rsidRPr="000A7D4A" w:rsidRDefault="00E1798D" w:rsidP="00E1798D">
      <w:pPr>
        <w:pStyle w:val="ListParagraph"/>
        <w:rPr>
          <w:sz w:val="12"/>
          <w:szCs w:val="10"/>
        </w:rPr>
      </w:pPr>
    </w:p>
    <w:p w14:paraId="5BE45BEC" w14:textId="33833487" w:rsidR="00E91999" w:rsidRDefault="00E91999" w:rsidP="00E91999">
      <w:pPr>
        <w:pStyle w:val="ListParagraph"/>
        <w:numPr>
          <w:ilvl w:val="0"/>
          <w:numId w:val="32"/>
        </w:numPr>
        <w:spacing w:after="160" w:line="256" w:lineRule="auto"/>
        <w:ind w:right="0"/>
      </w:pPr>
      <w:r>
        <w:t xml:space="preserve">championing </w:t>
      </w:r>
      <w:r w:rsidR="002625C2">
        <w:t>inclusive practice across all education settings within Suffolk</w:t>
      </w:r>
      <w:r>
        <w:t>, through effective challenge and support to setting leaders and promoting evidenced based best practice</w:t>
      </w:r>
    </w:p>
    <w:p w14:paraId="795C55BD" w14:textId="77777777" w:rsidR="00E91999" w:rsidRPr="000A7D4A" w:rsidRDefault="00E91999" w:rsidP="00E91999">
      <w:pPr>
        <w:pStyle w:val="ListParagraph"/>
        <w:rPr>
          <w:sz w:val="12"/>
          <w:szCs w:val="10"/>
        </w:rPr>
      </w:pPr>
    </w:p>
    <w:p w14:paraId="5DFAD19D" w14:textId="261B27F3" w:rsidR="002625C2" w:rsidRDefault="00E91999" w:rsidP="002625C2">
      <w:pPr>
        <w:pStyle w:val="ListParagraph"/>
        <w:numPr>
          <w:ilvl w:val="0"/>
          <w:numId w:val="32"/>
        </w:numPr>
        <w:spacing w:after="160" w:line="256" w:lineRule="auto"/>
        <w:ind w:right="0"/>
      </w:pPr>
      <w:r>
        <w:t xml:space="preserve">increasing the revenue income to the Inclusion Service through appropriate </w:t>
      </w:r>
      <w:r w:rsidR="002625C2">
        <w:t>trading</w:t>
      </w:r>
      <w:r>
        <w:t xml:space="preserve"> of products and services, supporting the development of a commercial offer where appropriate and securing project funding to enhance the delivery of the existing offer</w:t>
      </w:r>
    </w:p>
    <w:p w14:paraId="07EC4F5F" w14:textId="0FADB3A0" w:rsidR="002625C2" w:rsidRPr="000A7D4A" w:rsidRDefault="002625C2" w:rsidP="000A7D4A">
      <w:pPr>
        <w:ind w:left="0" w:firstLine="0"/>
        <w:rPr>
          <w:sz w:val="12"/>
          <w:szCs w:val="10"/>
        </w:rPr>
      </w:pPr>
    </w:p>
    <w:p w14:paraId="20779B43" w14:textId="139BAFCB" w:rsidR="002625C2" w:rsidRDefault="00B600A4" w:rsidP="00B600A4">
      <w:pPr>
        <w:ind w:left="0" w:firstLine="360"/>
      </w:pPr>
      <w:r>
        <w:t xml:space="preserve">Your immediate responsibilities will be </w:t>
      </w:r>
      <w:r w:rsidR="00EA3F66">
        <w:t>to:</w:t>
      </w:r>
    </w:p>
    <w:p w14:paraId="56B3BF68" w14:textId="77777777" w:rsidR="000A7D4A" w:rsidRPr="000A7D4A" w:rsidRDefault="000A7D4A" w:rsidP="00B600A4">
      <w:pPr>
        <w:ind w:left="0" w:firstLine="360"/>
        <w:rPr>
          <w:sz w:val="12"/>
          <w:szCs w:val="10"/>
        </w:rPr>
      </w:pPr>
    </w:p>
    <w:p w14:paraId="278C2CE3" w14:textId="4BEEFFF3" w:rsidR="002625C2" w:rsidRDefault="00E91999" w:rsidP="002625C2">
      <w:pPr>
        <w:pStyle w:val="ListParagraph"/>
        <w:numPr>
          <w:ilvl w:val="0"/>
          <w:numId w:val="34"/>
        </w:numPr>
        <w:spacing w:after="160" w:line="256" w:lineRule="auto"/>
        <w:ind w:right="0"/>
      </w:pPr>
      <w:r>
        <w:t>Establishing the new phase of programme delivery for the SEND Strategy</w:t>
      </w:r>
    </w:p>
    <w:p w14:paraId="47A2C83F" w14:textId="574396E4" w:rsidR="002625C2" w:rsidRDefault="002625C2" w:rsidP="002625C2">
      <w:pPr>
        <w:pStyle w:val="ListParagraph"/>
        <w:numPr>
          <w:ilvl w:val="0"/>
          <w:numId w:val="34"/>
        </w:numPr>
        <w:spacing w:after="160" w:line="256" w:lineRule="auto"/>
        <w:ind w:right="0"/>
      </w:pPr>
      <w:r>
        <w:t xml:space="preserve">Delivering </w:t>
      </w:r>
      <w:r w:rsidR="00E91999">
        <w:t xml:space="preserve">the recently developed implementation plan for the development of alternative provision and </w:t>
      </w:r>
      <w:r>
        <w:t xml:space="preserve">the </w:t>
      </w:r>
      <w:r w:rsidR="00E91999">
        <w:t>reduction of permanent exclusions</w:t>
      </w:r>
    </w:p>
    <w:p w14:paraId="4AE8F32D" w14:textId="7B92042C" w:rsidR="002625C2" w:rsidRDefault="00EA3F66" w:rsidP="002625C2">
      <w:pPr>
        <w:pStyle w:val="ListParagraph"/>
        <w:numPr>
          <w:ilvl w:val="0"/>
          <w:numId w:val="34"/>
        </w:numPr>
        <w:spacing w:after="160" w:line="256" w:lineRule="auto"/>
        <w:ind w:right="0"/>
      </w:pPr>
      <w:r>
        <w:t>Support the development of specialist education services to further embed the Suffolk graduated response</w:t>
      </w:r>
    </w:p>
    <w:p w14:paraId="65C5DA77" w14:textId="65AC2958" w:rsidR="002625C2" w:rsidRDefault="00EA3F66" w:rsidP="002625C2">
      <w:pPr>
        <w:pStyle w:val="ListParagraph"/>
        <w:numPr>
          <w:ilvl w:val="0"/>
          <w:numId w:val="34"/>
        </w:numPr>
        <w:spacing w:after="160" w:line="256" w:lineRule="auto"/>
        <w:ind w:right="0"/>
      </w:pPr>
      <w:r>
        <w:t xml:space="preserve">Oversee the implementation of the current SEND </w:t>
      </w:r>
      <w:r w:rsidR="002625C2">
        <w:t>capital programme</w:t>
      </w:r>
      <w:r>
        <w:t xml:space="preserve"> and the development of further plans for additional places</w:t>
      </w:r>
    </w:p>
    <w:p w14:paraId="725AEE41" w14:textId="136EA546" w:rsidR="002625C2" w:rsidRDefault="00EA3F66" w:rsidP="002625C2">
      <w:pPr>
        <w:pStyle w:val="ListParagraph"/>
        <w:numPr>
          <w:ilvl w:val="0"/>
          <w:numId w:val="34"/>
        </w:numPr>
        <w:spacing w:after="160" w:line="256" w:lineRule="auto"/>
        <w:ind w:right="0"/>
      </w:pPr>
      <w:r>
        <w:t xml:space="preserve">Oversee the implementation of the </w:t>
      </w:r>
      <w:r w:rsidR="002625C2">
        <w:t xml:space="preserve">recovery plan </w:t>
      </w:r>
    </w:p>
    <w:p w14:paraId="4E305AEA" w14:textId="77777777" w:rsidR="002625C2" w:rsidRPr="000A7D4A" w:rsidRDefault="002625C2" w:rsidP="002625C2">
      <w:pPr>
        <w:rPr>
          <w:sz w:val="10"/>
          <w:szCs w:val="8"/>
        </w:rPr>
      </w:pPr>
    </w:p>
    <w:p w14:paraId="301C9462" w14:textId="47FEB158" w:rsidR="002625C2" w:rsidRDefault="00B600A4" w:rsidP="00B600A4">
      <w:pPr>
        <w:spacing w:after="160" w:line="256" w:lineRule="auto"/>
        <w:ind w:right="0" w:hanging="183"/>
      </w:pPr>
      <w:r>
        <w:t>You will deliver within the role through your</w:t>
      </w:r>
      <w:r w:rsidR="00EA3F66">
        <w:t>:</w:t>
      </w:r>
      <w:r>
        <w:t xml:space="preserve"> </w:t>
      </w:r>
    </w:p>
    <w:p w14:paraId="248196F7" w14:textId="0F4CF6E4" w:rsidR="00EA3F66" w:rsidRDefault="00EA3F66" w:rsidP="00EA3F66">
      <w:pPr>
        <w:pStyle w:val="ListParagraph"/>
        <w:numPr>
          <w:ilvl w:val="0"/>
          <w:numId w:val="34"/>
        </w:numPr>
        <w:spacing w:after="160" w:line="256" w:lineRule="auto"/>
        <w:ind w:right="0"/>
      </w:pPr>
      <w:r>
        <w:t>Ability to lead the development and delivery of complex multiagency transformation programmes that demonstrate impact</w:t>
      </w:r>
    </w:p>
    <w:p w14:paraId="16A847FF" w14:textId="3C138D3E" w:rsidR="00EA3F66" w:rsidRDefault="00EA3F66" w:rsidP="00EA3F66">
      <w:pPr>
        <w:pStyle w:val="ListParagraph"/>
        <w:numPr>
          <w:ilvl w:val="0"/>
          <w:numId w:val="34"/>
        </w:numPr>
        <w:spacing w:after="160" w:line="256" w:lineRule="auto"/>
        <w:ind w:right="0"/>
      </w:pPr>
      <w:r>
        <w:t>Ability to be creative and strategic in you</w:t>
      </w:r>
      <w:r w:rsidR="00016905">
        <w:t>r</w:t>
      </w:r>
      <w:r>
        <w:t xml:space="preserve"> approach, while balancing this with strong evidenced based decision making</w:t>
      </w:r>
    </w:p>
    <w:p w14:paraId="6CF99C7A" w14:textId="07D9B027" w:rsidR="00EA3F66" w:rsidRDefault="00EA3F66" w:rsidP="00EA3F66">
      <w:pPr>
        <w:pStyle w:val="ListParagraph"/>
        <w:numPr>
          <w:ilvl w:val="0"/>
          <w:numId w:val="34"/>
        </w:numPr>
        <w:spacing w:after="160" w:line="256" w:lineRule="auto"/>
        <w:ind w:right="0"/>
      </w:pPr>
      <w:r>
        <w:t>Confidence in understanding complex datasets and using data analysis to drive quality</w:t>
      </w:r>
      <w:r w:rsidR="00016905">
        <w:t xml:space="preserve"> and service</w:t>
      </w:r>
      <w:r>
        <w:t xml:space="preserve"> improvement</w:t>
      </w:r>
    </w:p>
    <w:p w14:paraId="06BE67B4" w14:textId="1A1EE413" w:rsidR="00EA3F66" w:rsidRDefault="00016905" w:rsidP="00EA3F66">
      <w:pPr>
        <w:pStyle w:val="ListParagraph"/>
        <w:numPr>
          <w:ilvl w:val="0"/>
          <w:numId w:val="34"/>
        </w:numPr>
        <w:spacing w:after="160" w:line="256" w:lineRule="auto"/>
        <w:ind w:right="0"/>
      </w:pPr>
      <w:r>
        <w:t>S</w:t>
      </w:r>
      <w:r w:rsidR="00EA3F66">
        <w:t>ound understanding of education and learning practice</w:t>
      </w:r>
      <w:r>
        <w:t>,</w:t>
      </w:r>
      <w:r w:rsidR="00EA3F66">
        <w:t xml:space="preserve"> credibility with education leaders</w:t>
      </w:r>
      <w:r>
        <w:t xml:space="preserve">, understanding of Ofsted inspection frameworks </w:t>
      </w:r>
    </w:p>
    <w:p w14:paraId="2FA9B765" w14:textId="63F8770D" w:rsidR="00EA3F66" w:rsidRDefault="00016905" w:rsidP="002625C2">
      <w:pPr>
        <w:pStyle w:val="ListParagraph"/>
        <w:numPr>
          <w:ilvl w:val="0"/>
          <w:numId w:val="35"/>
        </w:numPr>
        <w:spacing w:after="160" w:line="256" w:lineRule="auto"/>
        <w:ind w:right="0"/>
      </w:pPr>
      <w:r>
        <w:t>D</w:t>
      </w:r>
      <w:r w:rsidR="00EA3F66">
        <w:t>emonstration of strong values and advocacy for children and young people with SEND or additional needs</w:t>
      </w:r>
    </w:p>
    <w:p w14:paraId="4DFC0F0E" w14:textId="7BCAE1C7" w:rsidR="00016905" w:rsidRDefault="00016905" w:rsidP="002625C2">
      <w:pPr>
        <w:pStyle w:val="ListParagraph"/>
        <w:numPr>
          <w:ilvl w:val="0"/>
          <w:numId w:val="35"/>
        </w:numPr>
        <w:spacing w:after="160" w:line="256" w:lineRule="auto"/>
        <w:ind w:right="0"/>
      </w:pPr>
      <w:r>
        <w:t>Strong commitment to high quality and performance and the knowledge and skills to lead effective quality improvement across a large and multi-disciplinary offer</w:t>
      </w:r>
    </w:p>
    <w:p w14:paraId="51EA2A9B" w14:textId="556C7A7A" w:rsidR="002625C2" w:rsidRDefault="00EA3F66" w:rsidP="002625C2">
      <w:pPr>
        <w:pStyle w:val="ListParagraph"/>
        <w:numPr>
          <w:ilvl w:val="0"/>
          <w:numId w:val="35"/>
        </w:numPr>
        <w:spacing w:after="160" w:line="256" w:lineRule="auto"/>
        <w:ind w:right="0"/>
      </w:pPr>
      <w:r>
        <w:t>Highly developed skills as a manager and leader</w:t>
      </w:r>
      <w:r w:rsidR="00016905">
        <w:t xml:space="preserve"> with diverse experience of managing</w:t>
      </w:r>
      <w:r>
        <w:t xml:space="preserve"> </w:t>
      </w:r>
      <w:r w:rsidR="00016905">
        <w:t>large teams</w:t>
      </w:r>
      <w:r>
        <w:t xml:space="preserve"> and </w:t>
      </w:r>
      <w:r w:rsidR="00016905">
        <w:t xml:space="preserve">complex </w:t>
      </w:r>
      <w:r>
        <w:t>budgets</w:t>
      </w:r>
      <w:r w:rsidR="00016905">
        <w:t>,</w:t>
      </w:r>
      <w:r>
        <w:t xml:space="preserve"> and successful leadership of change </w:t>
      </w:r>
    </w:p>
    <w:p w14:paraId="32A2D7FC" w14:textId="6FC38D60" w:rsidR="002625C2" w:rsidRDefault="002625C2" w:rsidP="002625C2">
      <w:pPr>
        <w:pStyle w:val="ListParagraph"/>
        <w:numPr>
          <w:ilvl w:val="0"/>
          <w:numId w:val="35"/>
        </w:numPr>
        <w:spacing w:after="160" w:line="256" w:lineRule="auto"/>
        <w:ind w:right="0"/>
      </w:pPr>
      <w:r>
        <w:t xml:space="preserve">Commercial </w:t>
      </w:r>
      <w:r w:rsidR="00016905">
        <w:t xml:space="preserve">understanding </w:t>
      </w:r>
      <w:r>
        <w:t xml:space="preserve">and </w:t>
      </w:r>
      <w:r w:rsidR="00016905">
        <w:t>business acumen</w:t>
      </w:r>
    </w:p>
    <w:p w14:paraId="2C44ADE6" w14:textId="14940C70" w:rsidR="002625C2" w:rsidRDefault="00016905" w:rsidP="002625C2">
      <w:pPr>
        <w:pStyle w:val="ListParagraph"/>
        <w:numPr>
          <w:ilvl w:val="0"/>
          <w:numId w:val="35"/>
        </w:numPr>
        <w:spacing w:after="160" w:line="256" w:lineRule="auto"/>
        <w:ind w:right="0"/>
      </w:pPr>
      <w:r>
        <w:t xml:space="preserve">Ability to build and </w:t>
      </w:r>
      <w:r w:rsidR="002625C2">
        <w:t xml:space="preserve">lead complex </w:t>
      </w:r>
      <w:r>
        <w:t xml:space="preserve">and diverse </w:t>
      </w:r>
      <w:r w:rsidR="002625C2">
        <w:t>partnerships</w:t>
      </w:r>
      <w:r>
        <w:t xml:space="preserve"> to deliver improved outcomes</w:t>
      </w:r>
    </w:p>
    <w:p w14:paraId="61D011BE" w14:textId="0EADE9C6" w:rsidR="002625C2" w:rsidRDefault="00016905" w:rsidP="002625C2">
      <w:pPr>
        <w:pStyle w:val="ListParagraph"/>
        <w:numPr>
          <w:ilvl w:val="0"/>
          <w:numId w:val="35"/>
        </w:numPr>
        <w:spacing w:after="160" w:line="256" w:lineRule="auto"/>
        <w:ind w:right="0"/>
      </w:pPr>
      <w:r>
        <w:t xml:space="preserve">Strong </w:t>
      </w:r>
      <w:r w:rsidR="002625C2">
        <w:t>Communication</w:t>
      </w:r>
      <w:r>
        <w:t xml:space="preserve"> and negotiation skills to overcome real and perceived barriers to change and provide confidence when</w:t>
      </w:r>
      <w:r w:rsidR="002625C2">
        <w:t xml:space="preserve"> leading people through change</w:t>
      </w:r>
    </w:p>
    <w:p w14:paraId="1A7F6AB3" w14:textId="0C409651" w:rsidR="000F1E3A" w:rsidRPr="00616F2A" w:rsidRDefault="000F1E3A" w:rsidP="000A7D4A">
      <w:pPr>
        <w:spacing w:after="0" w:line="240" w:lineRule="auto"/>
        <w:ind w:left="0" w:right="34" w:firstLine="0"/>
        <w:jc w:val="both"/>
        <w:rPr>
          <w:color w:val="0070C0"/>
          <w:szCs w:val="24"/>
        </w:rPr>
      </w:pPr>
    </w:p>
    <w:sectPr w:rsidR="000F1E3A" w:rsidRPr="00616F2A">
      <w:footerReference w:type="even" r:id="rId10"/>
      <w:footerReference w:type="default" r:id="rId11"/>
      <w:footerReference w:type="first" r:id="rId12"/>
      <w:pgSz w:w="11906" w:h="16834"/>
      <w:pgMar w:top="411" w:right="1073" w:bottom="568" w:left="9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71558" w14:textId="77777777" w:rsidR="00B326DB" w:rsidRDefault="00B326DB">
      <w:pPr>
        <w:spacing w:after="0" w:line="240" w:lineRule="auto"/>
      </w:pPr>
      <w:r>
        <w:separator/>
      </w:r>
    </w:p>
  </w:endnote>
  <w:endnote w:type="continuationSeparator" w:id="0">
    <w:p w14:paraId="0D3665F4" w14:textId="77777777" w:rsidR="00B326DB" w:rsidRDefault="00B3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BBD2" w14:textId="77777777" w:rsidR="00F75BBD" w:rsidRDefault="00511168">
    <w:pPr>
      <w:tabs>
        <w:tab w:val="center" w:pos="4329"/>
      </w:tabs>
      <w:spacing w:after="0" w:line="259" w:lineRule="auto"/>
      <w:ind w:left="0" w:right="0" w:firstLine="0"/>
    </w:pPr>
    <w:r>
      <w:rPr>
        <w:sz w:val="16"/>
      </w:rPr>
      <w:t xml:space="preserve"> </w:t>
    </w:r>
    <w:r>
      <w:rPr>
        <w:sz w:val="16"/>
      </w:rPr>
      <w:tab/>
      <w:t xml:space="preserve">Suffolk County Council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754B" w14:textId="77777777" w:rsidR="00F75BBD" w:rsidRDefault="00511168">
    <w:pPr>
      <w:tabs>
        <w:tab w:val="center" w:pos="4329"/>
      </w:tabs>
      <w:spacing w:after="0" w:line="259" w:lineRule="auto"/>
      <w:ind w:left="0" w:right="0" w:firstLine="0"/>
    </w:pPr>
    <w:r>
      <w:rPr>
        <w:sz w:val="16"/>
      </w:rPr>
      <w:t xml:space="preserve"> </w:t>
    </w:r>
    <w:r>
      <w:rPr>
        <w:sz w:val="16"/>
      </w:rPr>
      <w:tab/>
      <w:t xml:space="preserve">Suffolk County Council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C6DF" w14:textId="77777777" w:rsidR="00F75BBD" w:rsidRDefault="00F75BBD">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00D96" w14:textId="77777777" w:rsidR="00B326DB" w:rsidRDefault="00B326DB">
      <w:pPr>
        <w:spacing w:after="0" w:line="240" w:lineRule="auto"/>
      </w:pPr>
      <w:r>
        <w:separator/>
      </w:r>
    </w:p>
  </w:footnote>
  <w:footnote w:type="continuationSeparator" w:id="0">
    <w:p w14:paraId="297B551E" w14:textId="77777777" w:rsidR="00B326DB" w:rsidRDefault="00B3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E02"/>
    <w:multiLevelType w:val="hybridMultilevel"/>
    <w:tmpl w:val="3B00C1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A0EF7"/>
    <w:multiLevelType w:val="hybridMultilevel"/>
    <w:tmpl w:val="423EADA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 w15:restartNumberingAfterBreak="0">
    <w:nsid w:val="09041DEA"/>
    <w:multiLevelType w:val="hybridMultilevel"/>
    <w:tmpl w:val="8CC84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74EF"/>
    <w:multiLevelType w:val="hybridMultilevel"/>
    <w:tmpl w:val="754EC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6D30B7"/>
    <w:multiLevelType w:val="hybridMultilevel"/>
    <w:tmpl w:val="73A641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CBF1DCE"/>
    <w:multiLevelType w:val="hybridMultilevel"/>
    <w:tmpl w:val="3814DA62"/>
    <w:lvl w:ilvl="0" w:tplc="9040936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D0B7A4">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5E2042">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F44708">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9224C4">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88255E">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E2C73A">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88E180">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C2CD30">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B53FAB"/>
    <w:multiLevelType w:val="hybridMultilevel"/>
    <w:tmpl w:val="81C84166"/>
    <w:lvl w:ilvl="0" w:tplc="4344DE5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7C9002">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748DFC">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905CC2">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BECE16">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007B68">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F037F8">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56D3EC">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2044A6">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480D7E"/>
    <w:multiLevelType w:val="hybridMultilevel"/>
    <w:tmpl w:val="81C83C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2E7AC8"/>
    <w:multiLevelType w:val="hybridMultilevel"/>
    <w:tmpl w:val="404AE884"/>
    <w:lvl w:ilvl="0" w:tplc="CF523A3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085A4C">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2E5AAA">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4CFC02">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38E6AC">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4654FC">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F876DE">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F81814">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DE494E">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DB0173"/>
    <w:multiLevelType w:val="hybridMultilevel"/>
    <w:tmpl w:val="EB387CB6"/>
    <w:lvl w:ilvl="0" w:tplc="CD92D5E2">
      <w:start w:val="1"/>
      <w:numFmt w:val="bullet"/>
      <w:lvlText w:val="•"/>
      <w:lvlJc w:val="left"/>
      <w:pPr>
        <w:ind w:left="89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0" w15:restartNumberingAfterBreak="0">
    <w:nsid w:val="37CF51B7"/>
    <w:multiLevelType w:val="hybridMultilevel"/>
    <w:tmpl w:val="E1D2DE06"/>
    <w:lvl w:ilvl="0" w:tplc="CD92D5E2">
      <w:start w:val="1"/>
      <w:numFmt w:val="bullet"/>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38BE1074"/>
    <w:multiLevelType w:val="hybridMultilevel"/>
    <w:tmpl w:val="9BC44656"/>
    <w:lvl w:ilvl="0" w:tplc="CD92D5E2">
      <w:start w:val="1"/>
      <w:numFmt w:val="bullet"/>
      <w:lvlText w:val="•"/>
      <w:lvlJc w:val="left"/>
      <w:pPr>
        <w:ind w:left="1048"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12" w15:restartNumberingAfterBreak="0">
    <w:nsid w:val="3AD65B1B"/>
    <w:multiLevelType w:val="hybridMultilevel"/>
    <w:tmpl w:val="B96018EA"/>
    <w:lvl w:ilvl="0" w:tplc="0809000D">
      <w:start w:val="1"/>
      <w:numFmt w:val="bullet"/>
      <w:lvlText w:val=""/>
      <w:lvlJc w:val="left"/>
      <w:pPr>
        <w:ind w:left="436" w:hanging="436"/>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BEB6370"/>
    <w:multiLevelType w:val="hybridMultilevel"/>
    <w:tmpl w:val="5DAC1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D5365B2"/>
    <w:multiLevelType w:val="hybridMultilevel"/>
    <w:tmpl w:val="3CDC5492"/>
    <w:lvl w:ilvl="0" w:tplc="CD92D5E2">
      <w:start w:val="1"/>
      <w:numFmt w:val="bullet"/>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5" w15:restartNumberingAfterBreak="0">
    <w:nsid w:val="401A6FC2"/>
    <w:multiLevelType w:val="hybridMultilevel"/>
    <w:tmpl w:val="88E41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CA465D"/>
    <w:multiLevelType w:val="hybridMultilevel"/>
    <w:tmpl w:val="6672B54C"/>
    <w:lvl w:ilvl="0" w:tplc="CD92D5E2">
      <w:start w:val="1"/>
      <w:numFmt w:val="bullet"/>
      <w:lvlText w:val="•"/>
      <w:lvlJc w:val="left"/>
      <w:pPr>
        <w:ind w:left="1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1912AF2"/>
    <w:multiLevelType w:val="hybridMultilevel"/>
    <w:tmpl w:val="8872138E"/>
    <w:lvl w:ilvl="0" w:tplc="B0EA6FB2">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00E252">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7C66F4">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40B0A8">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DCC34C">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9A5020">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5A3554">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CC4FF4">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A21BFE">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F016CB"/>
    <w:multiLevelType w:val="hybridMultilevel"/>
    <w:tmpl w:val="38DE1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228A4"/>
    <w:multiLevelType w:val="hybridMultilevel"/>
    <w:tmpl w:val="CFEC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4615C"/>
    <w:multiLevelType w:val="hybridMultilevel"/>
    <w:tmpl w:val="ADEA7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7548B5"/>
    <w:multiLevelType w:val="hybridMultilevel"/>
    <w:tmpl w:val="11AC7260"/>
    <w:lvl w:ilvl="0" w:tplc="5DE20AD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9418C6">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C6629E">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E2FD9A">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8CB9C2">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5CF628">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B8BFF8">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C2F75E">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1AEC1E">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D74614"/>
    <w:multiLevelType w:val="hybridMultilevel"/>
    <w:tmpl w:val="0E2AB74A"/>
    <w:lvl w:ilvl="0" w:tplc="36248C04">
      <w:start w:val="1"/>
      <w:numFmt w:val="bullet"/>
      <w:lvlText w:val=""/>
      <w:lvlJc w:val="left"/>
      <w:pPr>
        <w:tabs>
          <w:tab w:val="num" w:pos="360"/>
        </w:tabs>
        <w:ind w:left="360" w:hanging="76"/>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4F3D2A"/>
    <w:multiLevelType w:val="hybridMultilevel"/>
    <w:tmpl w:val="43823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D151A"/>
    <w:multiLevelType w:val="hybridMultilevel"/>
    <w:tmpl w:val="868E8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BF35F4C"/>
    <w:multiLevelType w:val="hybridMultilevel"/>
    <w:tmpl w:val="5C4EA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30DDD"/>
    <w:multiLevelType w:val="hybridMultilevel"/>
    <w:tmpl w:val="F3F2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8D37EC"/>
    <w:multiLevelType w:val="hybridMultilevel"/>
    <w:tmpl w:val="3B48C176"/>
    <w:lvl w:ilvl="0" w:tplc="0809000D">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F47ECE"/>
    <w:multiLevelType w:val="hybridMultilevel"/>
    <w:tmpl w:val="E54E8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A22B4"/>
    <w:multiLevelType w:val="hybridMultilevel"/>
    <w:tmpl w:val="1568A5B2"/>
    <w:lvl w:ilvl="0" w:tplc="08090003">
      <w:start w:val="1"/>
      <w:numFmt w:val="bullet"/>
      <w:lvlText w:val="o"/>
      <w:lvlJc w:val="left"/>
      <w:pPr>
        <w:ind w:left="896" w:hanging="360"/>
      </w:pPr>
      <w:rPr>
        <w:rFonts w:ascii="Courier New" w:hAnsi="Courier New" w:cs="Courier New"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0" w15:restartNumberingAfterBreak="0">
    <w:nsid w:val="64DA582F"/>
    <w:multiLevelType w:val="hybridMultilevel"/>
    <w:tmpl w:val="0DDCF85C"/>
    <w:lvl w:ilvl="0" w:tplc="CD92D5E2">
      <w:start w:val="1"/>
      <w:numFmt w:val="bullet"/>
      <w:lvlText w:val="•"/>
      <w:lvlJc w:val="left"/>
      <w:pPr>
        <w:ind w:left="1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6D744760"/>
    <w:multiLevelType w:val="hybridMultilevel"/>
    <w:tmpl w:val="E33AA2F6"/>
    <w:lvl w:ilvl="0" w:tplc="CD92D5E2">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EE5E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FE961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F8043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C139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0A16D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3AEE3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E64B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89FE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1E72B1"/>
    <w:multiLevelType w:val="hybridMultilevel"/>
    <w:tmpl w:val="95B4C300"/>
    <w:lvl w:ilvl="0" w:tplc="6D8E65AE">
      <w:start w:val="1"/>
      <w:numFmt w:val="bullet"/>
      <w:lvlText w:val=""/>
      <w:lvlJc w:val="left"/>
      <w:pPr>
        <w:ind w:left="4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6C5FB8">
      <w:start w:val="1"/>
      <w:numFmt w:val="bullet"/>
      <w:lvlText w:val="o"/>
      <w:lvlJc w:val="left"/>
      <w:pPr>
        <w:ind w:left="1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280477A">
      <w:start w:val="1"/>
      <w:numFmt w:val="bullet"/>
      <w:lvlText w:val="▪"/>
      <w:lvlJc w:val="left"/>
      <w:pPr>
        <w:ind w:left="1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2A1F7C">
      <w:start w:val="1"/>
      <w:numFmt w:val="bullet"/>
      <w:lvlText w:val="•"/>
      <w:lvlJc w:val="left"/>
      <w:pPr>
        <w:ind w:left="2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4E9C32">
      <w:start w:val="1"/>
      <w:numFmt w:val="bullet"/>
      <w:lvlText w:val="o"/>
      <w:lvlJc w:val="left"/>
      <w:pPr>
        <w:ind w:left="3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22EB12">
      <w:start w:val="1"/>
      <w:numFmt w:val="bullet"/>
      <w:lvlText w:val="▪"/>
      <w:lvlJc w:val="left"/>
      <w:pPr>
        <w:ind w:left="4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8450D6">
      <w:start w:val="1"/>
      <w:numFmt w:val="bullet"/>
      <w:lvlText w:val="•"/>
      <w:lvlJc w:val="left"/>
      <w:pPr>
        <w:ind w:left="4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44ACCA">
      <w:start w:val="1"/>
      <w:numFmt w:val="bullet"/>
      <w:lvlText w:val="o"/>
      <w:lvlJc w:val="left"/>
      <w:pPr>
        <w:ind w:left="55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2629CA">
      <w:start w:val="1"/>
      <w:numFmt w:val="bullet"/>
      <w:lvlText w:val="▪"/>
      <w:lvlJc w:val="left"/>
      <w:pPr>
        <w:ind w:left="62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7664521"/>
    <w:multiLevelType w:val="hybridMultilevel"/>
    <w:tmpl w:val="8FFE6A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B467FC"/>
    <w:multiLevelType w:val="hybridMultilevel"/>
    <w:tmpl w:val="0ABC434A"/>
    <w:lvl w:ilvl="0" w:tplc="CD92D5E2">
      <w:start w:val="1"/>
      <w:numFmt w:val="bullet"/>
      <w:lvlText w:val="•"/>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351" w:hanging="360"/>
      </w:pPr>
      <w:rPr>
        <w:rFonts w:ascii="Courier New" w:hAnsi="Courier New" w:cs="Courier New" w:hint="default"/>
      </w:rPr>
    </w:lvl>
    <w:lvl w:ilvl="2" w:tplc="08090005" w:tentative="1">
      <w:start w:val="1"/>
      <w:numFmt w:val="bullet"/>
      <w:lvlText w:val=""/>
      <w:lvlJc w:val="left"/>
      <w:pPr>
        <w:ind w:left="3071" w:hanging="360"/>
      </w:pPr>
      <w:rPr>
        <w:rFonts w:ascii="Wingdings" w:hAnsi="Wingdings" w:hint="default"/>
      </w:rPr>
    </w:lvl>
    <w:lvl w:ilvl="3" w:tplc="08090001" w:tentative="1">
      <w:start w:val="1"/>
      <w:numFmt w:val="bullet"/>
      <w:lvlText w:val=""/>
      <w:lvlJc w:val="left"/>
      <w:pPr>
        <w:ind w:left="3791" w:hanging="360"/>
      </w:pPr>
      <w:rPr>
        <w:rFonts w:ascii="Symbol" w:hAnsi="Symbol" w:hint="default"/>
      </w:rPr>
    </w:lvl>
    <w:lvl w:ilvl="4" w:tplc="08090003" w:tentative="1">
      <w:start w:val="1"/>
      <w:numFmt w:val="bullet"/>
      <w:lvlText w:val="o"/>
      <w:lvlJc w:val="left"/>
      <w:pPr>
        <w:ind w:left="4511" w:hanging="360"/>
      </w:pPr>
      <w:rPr>
        <w:rFonts w:ascii="Courier New" w:hAnsi="Courier New" w:cs="Courier New" w:hint="default"/>
      </w:rPr>
    </w:lvl>
    <w:lvl w:ilvl="5" w:tplc="08090005" w:tentative="1">
      <w:start w:val="1"/>
      <w:numFmt w:val="bullet"/>
      <w:lvlText w:val=""/>
      <w:lvlJc w:val="left"/>
      <w:pPr>
        <w:ind w:left="5231" w:hanging="360"/>
      </w:pPr>
      <w:rPr>
        <w:rFonts w:ascii="Wingdings" w:hAnsi="Wingdings" w:hint="default"/>
      </w:rPr>
    </w:lvl>
    <w:lvl w:ilvl="6" w:tplc="08090001" w:tentative="1">
      <w:start w:val="1"/>
      <w:numFmt w:val="bullet"/>
      <w:lvlText w:val=""/>
      <w:lvlJc w:val="left"/>
      <w:pPr>
        <w:ind w:left="5951" w:hanging="360"/>
      </w:pPr>
      <w:rPr>
        <w:rFonts w:ascii="Symbol" w:hAnsi="Symbol" w:hint="default"/>
      </w:rPr>
    </w:lvl>
    <w:lvl w:ilvl="7" w:tplc="08090003" w:tentative="1">
      <w:start w:val="1"/>
      <w:numFmt w:val="bullet"/>
      <w:lvlText w:val="o"/>
      <w:lvlJc w:val="left"/>
      <w:pPr>
        <w:ind w:left="6671" w:hanging="360"/>
      </w:pPr>
      <w:rPr>
        <w:rFonts w:ascii="Courier New" w:hAnsi="Courier New" w:cs="Courier New" w:hint="default"/>
      </w:rPr>
    </w:lvl>
    <w:lvl w:ilvl="8" w:tplc="08090005" w:tentative="1">
      <w:start w:val="1"/>
      <w:numFmt w:val="bullet"/>
      <w:lvlText w:val=""/>
      <w:lvlJc w:val="left"/>
      <w:pPr>
        <w:ind w:left="7391" w:hanging="360"/>
      </w:pPr>
      <w:rPr>
        <w:rFonts w:ascii="Wingdings" w:hAnsi="Wingdings" w:hint="default"/>
      </w:rPr>
    </w:lvl>
  </w:abstractNum>
  <w:num w:numId="1" w16cid:durableId="1515336378">
    <w:abstractNumId w:val="31"/>
  </w:num>
  <w:num w:numId="2" w16cid:durableId="1315913938">
    <w:abstractNumId w:val="32"/>
  </w:num>
  <w:num w:numId="3" w16cid:durableId="1320497901">
    <w:abstractNumId w:val="17"/>
  </w:num>
  <w:num w:numId="4" w16cid:durableId="1132405470">
    <w:abstractNumId w:val="6"/>
  </w:num>
  <w:num w:numId="5" w16cid:durableId="1893926903">
    <w:abstractNumId w:val="5"/>
  </w:num>
  <w:num w:numId="6" w16cid:durableId="1446005003">
    <w:abstractNumId w:val="8"/>
  </w:num>
  <w:num w:numId="7" w16cid:durableId="2137526801">
    <w:abstractNumId w:val="21"/>
  </w:num>
  <w:num w:numId="8" w16cid:durableId="746728509">
    <w:abstractNumId w:val="18"/>
  </w:num>
  <w:num w:numId="9" w16cid:durableId="1320302090">
    <w:abstractNumId w:val="23"/>
  </w:num>
  <w:num w:numId="10" w16cid:durableId="1159228449">
    <w:abstractNumId w:val="28"/>
  </w:num>
  <w:num w:numId="11" w16cid:durableId="392655383">
    <w:abstractNumId w:val="25"/>
  </w:num>
  <w:num w:numId="12" w16cid:durableId="1577666611">
    <w:abstractNumId w:val="3"/>
  </w:num>
  <w:num w:numId="13" w16cid:durableId="341208761">
    <w:abstractNumId w:val="15"/>
  </w:num>
  <w:num w:numId="14" w16cid:durableId="378675347">
    <w:abstractNumId w:val="3"/>
  </w:num>
  <w:num w:numId="15" w16cid:durableId="1297491712">
    <w:abstractNumId w:val="14"/>
  </w:num>
  <w:num w:numId="16" w16cid:durableId="1318874311">
    <w:abstractNumId w:val="16"/>
  </w:num>
  <w:num w:numId="17" w16cid:durableId="563225194">
    <w:abstractNumId w:val="34"/>
  </w:num>
  <w:num w:numId="18" w16cid:durableId="1829862286">
    <w:abstractNumId w:val="10"/>
  </w:num>
  <w:num w:numId="19" w16cid:durableId="2035494820">
    <w:abstractNumId w:val="30"/>
  </w:num>
  <w:num w:numId="20" w16cid:durableId="1450010287">
    <w:abstractNumId w:val="29"/>
  </w:num>
  <w:num w:numId="21" w16cid:durableId="1215922044">
    <w:abstractNumId w:val="11"/>
  </w:num>
  <w:num w:numId="22" w16cid:durableId="1198857448">
    <w:abstractNumId w:val="9"/>
  </w:num>
  <w:num w:numId="23" w16cid:durableId="845941446">
    <w:abstractNumId w:val="22"/>
  </w:num>
  <w:num w:numId="24" w16cid:durableId="1318538416">
    <w:abstractNumId w:val="12"/>
  </w:num>
  <w:num w:numId="25" w16cid:durableId="1464615232">
    <w:abstractNumId w:val="33"/>
  </w:num>
  <w:num w:numId="26" w16cid:durableId="339628814">
    <w:abstractNumId w:val="0"/>
  </w:num>
  <w:num w:numId="27" w16cid:durableId="1337729334">
    <w:abstractNumId w:val="27"/>
  </w:num>
  <w:num w:numId="28" w16cid:durableId="1984577325">
    <w:abstractNumId w:val="7"/>
  </w:num>
  <w:num w:numId="29" w16cid:durableId="1416174109">
    <w:abstractNumId w:val="19"/>
  </w:num>
  <w:num w:numId="30" w16cid:durableId="184445307">
    <w:abstractNumId w:val="1"/>
  </w:num>
  <w:num w:numId="31" w16cid:durableId="47191906">
    <w:abstractNumId w:val="26"/>
  </w:num>
  <w:num w:numId="32" w16cid:durableId="2044017842">
    <w:abstractNumId w:val="13"/>
  </w:num>
  <w:num w:numId="33" w16cid:durableId="9614176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8817505">
    <w:abstractNumId w:val="2"/>
  </w:num>
  <w:num w:numId="35" w16cid:durableId="980381744">
    <w:abstractNumId w:val="20"/>
  </w:num>
  <w:num w:numId="36" w16cid:durableId="222570244">
    <w:abstractNumId w:val="24"/>
  </w:num>
  <w:num w:numId="37" w16cid:durableId="512888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BD"/>
    <w:rsid w:val="00016905"/>
    <w:rsid w:val="00041FD1"/>
    <w:rsid w:val="0005517E"/>
    <w:rsid w:val="000A7D4A"/>
    <w:rsid w:val="000F1E3A"/>
    <w:rsid w:val="00116BE5"/>
    <w:rsid w:val="0015392C"/>
    <w:rsid w:val="001707CD"/>
    <w:rsid w:val="00174B30"/>
    <w:rsid w:val="00191D67"/>
    <w:rsid w:val="001C5B49"/>
    <w:rsid w:val="001D1BB3"/>
    <w:rsid w:val="001D2673"/>
    <w:rsid w:val="00213CCE"/>
    <w:rsid w:val="00250D04"/>
    <w:rsid w:val="002625C2"/>
    <w:rsid w:val="002B6B7E"/>
    <w:rsid w:val="002C022F"/>
    <w:rsid w:val="002E2C98"/>
    <w:rsid w:val="002E556B"/>
    <w:rsid w:val="002F162B"/>
    <w:rsid w:val="003134F9"/>
    <w:rsid w:val="00326ABF"/>
    <w:rsid w:val="00334E03"/>
    <w:rsid w:val="0035133C"/>
    <w:rsid w:val="00397291"/>
    <w:rsid w:val="003B678E"/>
    <w:rsid w:val="004051B4"/>
    <w:rsid w:val="0041791A"/>
    <w:rsid w:val="0047533F"/>
    <w:rsid w:val="004754F6"/>
    <w:rsid w:val="00480A4E"/>
    <w:rsid w:val="00491EFC"/>
    <w:rsid w:val="004A2CF8"/>
    <w:rsid w:val="004B1D27"/>
    <w:rsid w:val="004C19E7"/>
    <w:rsid w:val="004C48D1"/>
    <w:rsid w:val="004E01D6"/>
    <w:rsid w:val="004F7773"/>
    <w:rsid w:val="00511168"/>
    <w:rsid w:val="00523BDC"/>
    <w:rsid w:val="00525FFC"/>
    <w:rsid w:val="005C0816"/>
    <w:rsid w:val="006062C8"/>
    <w:rsid w:val="0061225F"/>
    <w:rsid w:val="00616F2A"/>
    <w:rsid w:val="006932F5"/>
    <w:rsid w:val="006B35D6"/>
    <w:rsid w:val="006F3196"/>
    <w:rsid w:val="00735B68"/>
    <w:rsid w:val="00754D84"/>
    <w:rsid w:val="00756C46"/>
    <w:rsid w:val="00760BC9"/>
    <w:rsid w:val="007838BA"/>
    <w:rsid w:val="00787D5E"/>
    <w:rsid w:val="00793ECF"/>
    <w:rsid w:val="007C3F2F"/>
    <w:rsid w:val="007F1E48"/>
    <w:rsid w:val="00840237"/>
    <w:rsid w:val="008506C7"/>
    <w:rsid w:val="0085438D"/>
    <w:rsid w:val="00865A80"/>
    <w:rsid w:val="008B3236"/>
    <w:rsid w:val="008C51CB"/>
    <w:rsid w:val="008E127A"/>
    <w:rsid w:val="008F6EAA"/>
    <w:rsid w:val="00931449"/>
    <w:rsid w:val="00931B7E"/>
    <w:rsid w:val="00975DC7"/>
    <w:rsid w:val="009765B3"/>
    <w:rsid w:val="009A3D81"/>
    <w:rsid w:val="009C531A"/>
    <w:rsid w:val="009F76F6"/>
    <w:rsid w:val="00A229E5"/>
    <w:rsid w:val="00A8462F"/>
    <w:rsid w:val="00AA4289"/>
    <w:rsid w:val="00AC6E2B"/>
    <w:rsid w:val="00AD6453"/>
    <w:rsid w:val="00B127BE"/>
    <w:rsid w:val="00B326DB"/>
    <w:rsid w:val="00B55EE1"/>
    <w:rsid w:val="00B600A4"/>
    <w:rsid w:val="00B64DD2"/>
    <w:rsid w:val="00B7058F"/>
    <w:rsid w:val="00B70F09"/>
    <w:rsid w:val="00B81BD0"/>
    <w:rsid w:val="00BE4B4E"/>
    <w:rsid w:val="00BF2C41"/>
    <w:rsid w:val="00CE72A4"/>
    <w:rsid w:val="00CF5F4F"/>
    <w:rsid w:val="00D677CA"/>
    <w:rsid w:val="00DD58B8"/>
    <w:rsid w:val="00DF36E7"/>
    <w:rsid w:val="00E14830"/>
    <w:rsid w:val="00E1798D"/>
    <w:rsid w:val="00E24FD9"/>
    <w:rsid w:val="00E40D9E"/>
    <w:rsid w:val="00E91999"/>
    <w:rsid w:val="00EA3F66"/>
    <w:rsid w:val="00F75644"/>
    <w:rsid w:val="00F75BBD"/>
    <w:rsid w:val="00F80E61"/>
    <w:rsid w:val="00F853D7"/>
    <w:rsid w:val="00FA23D2"/>
    <w:rsid w:val="00FC586C"/>
    <w:rsid w:val="00FF2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7726"/>
  <w15:docId w15:val="{CADCDE5D-9E8F-48BC-B4FB-BD8E3443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43" w:right="56" w:hanging="368"/>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6B7E"/>
    <w:pPr>
      <w:ind w:left="720"/>
      <w:contextualSpacing/>
    </w:pPr>
  </w:style>
  <w:style w:type="table" w:styleId="TableGrid0">
    <w:name w:val="Table Grid"/>
    <w:basedOn w:val="TableNormal"/>
    <w:rsid w:val="004754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5A80"/>
    <w:rPr>
      <w:sz w:val="16"/>
      <w:szCs w:val="16"/>
    </w:rPr>
  </w:style>
  <w:style w:type="paragraph" w:styleId="CommentText">
    <w:name w:val="annotation text"/>
    <w:basedOn w:val="Normal"/>
    <w:link w:val="CommentTextChar"/>
    <w:uiPriority w:val="99"/>
    <w:semiHidden/>
    <w:unhideWhenUsed/>
    <w:rsid w:val="00865A80"/>
    <w:pPr>
      <w:spacing w:line="240" w:lineRule="auto"/>
    </w:pPr>
    <w:rPr>
      <w:sz w:val="20"/>
      <w:szCs w:val="20"/>
    </w:rPr>
  </w:style>
  <w:style w:type="character" w:customStyle="1" w:styleId="CommentTextChar">
    <w:name w:val="Comment Text Char"/>
    <w:basedOn w:val="DefaultParagraphFont"/>
    <w:link w:val="CommentText"/>
    <w:uiPriority w:val="99"/>
    <w:semiHidden/>
    <w:rsid w:val="00865A8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65A80"/>
    <w:rPr>
      <w:b/>
      <w:bCs/>
    </w:rPr>
  </w:style>
  <w:style w:type="character" w:customStyle="1" w:styleId="CommentSubjectChar">
    <w:name w:val="Comment Subject Char"/>
    <w:basedOn w:val="CommentTextChar"/>
    <w:link w:val="CommentSubject"/>
    <w:uiPriority w:val="99"/>
    <w:semiHidden/>
    <w:rsid w:val="00865A8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5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A80"/>
    <w:rPr>
      <w:rFonts w:ascii="Segoe UI" w:eastAsia="Arial" w:hAnsi="Segoe UI" w:cs="Segoe UI"/>
      <w:color w:val="000000"/>
      <w:sz w:val="18"/>
      <w:szCs w:val="18"/>
    </w:rPr>
  </w:style>
  <w:style w:type="paragraph" w:styleId="NormalWeb">
    <w:name w:val="Normal (Web)"/>
    <w:basedOn w:val="Normal"/>
    <w:uiPriority w:val="99"/>
    <w:semiHidden/>
    <w:unhideWhenUsed/>
    <w:rsid w:val="00BE4B4E"/>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customStyle="1" w:styleId="Default">
    <w:name w:val="Default"/>
    <w:rsid w:val="006B35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0152">
      <w:bodyDiv w:val="1"/>
      <w:marLeft w:val="0"/>
      <w:marRight w:val="0"/>
      <w:marTop w:val="0"/>
      <w:marBottom w:val="0"/>
      <w:divBdr>
        <w:top w:val="none" w:sz="0" w:space="0" w:color="auto"/>
        <w:left w:val="none" w:sz="0" w:space="0" w:color="auto"/>
        <w:bottom w:val="none" w:sz="0" w:space="0" w:color="auto"/>
        <w:right w:val="none" w:sz="0" w:space="0" w:color="auto"/>
      </w:divBdr>
    </w:div>
    <w:div w:id="679895928">
      <w:bodyDiv w:val="1"/>
      <w:marLeft w:val="0"/>
      <w:marRight w:val="0"/>
      <w:marTop w:val="0"/>
      <w:marBottom w:val="0"/>
      <w:divBdr>
        <w:top w:val="none" w:sz="0" w:space="0" w:color="auto"/>
        <w:left w:val="none" w:sz="0" w:space="0" w:color="auto"/>
        <w:bottom w:val="none" w:sz="0" w:space="0" w:color="auto"/>
        <w:right w:val="none" w:sz="0" w:space="0" w:color="auto"/>
      </w:divBdr>
    </w:div>
    <w:div w:id="1845127684">
      <w:bodyDiv w:val="1"/>
      <w:marLeft w:val="0"/>
      <w:marRight w:val="0"/>
      <w:marTop w:val="0"/>
      <w:marBottom w:val="0"/>
      <w:divBdr>
        <w:top w:val="none" w:sz="0" w:space="0" w:color="auto"/>
        <w:left w:val="none" w:sz="0" w:space="0" w:color="auto"/>
        <w:bottom w:val="none" w:sz="0" w:space="0" w:color="auto"/>
        <w:right w:val="none" w:sz="0" w:space="0" w:color="auto"/>
      </w:divBdr>
    </w:div>
    <w:div w:id="207646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7A8D34DD-803C-4F67-B812-18493A90120E}"/>
</file>

<file path=customXml/itemProps2.xml><?xml version="1.0" encoding="utf-8"?>
<ds:datastoreItem xmlns:ds="http://schemas.openxmlformats.org/officeDocument/2006/customXml" ds:itemID="{4AF5DA63-9390-4AA6-8667-97A8AF8B880D}">
  <ds:schemaRefs>
    <ds:schemaRef ds:uri="http://schemas.microsoft.com/sharepoint/v3/contenttype/forms"/>
  </ds:schemaRefs>
</ds:datastoreItem>
</file>

<file path=customXml/itemProps3.xml><?xml version="1.0" encoding="utf-8"?>
<ds:datastoreItem xmlns:ds="http://schemas.openxmlformats.org/officeDocument/2006/customXml" ds:itemID="{C46A1179-D5BE-4882-AF58-8B9526949DF1}">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c94cb342-59d4-4269-b723-fb3c9c7ec27f"/>
    <ds:schemaRef ds:uri="cf68f554-350e-4e5a-a6a7-7eaf8358ec7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dc:description/>
  <cp:lastModifiedBy>Amy-May Jessop</cp:lastModifiedBy>
  <cp:revision>2</cp:revision>
  <dcterms:created xsi:type="dcterms:W3CDTF">2024-12-09T15:54:00Z</dcterms:created>
  <dcterms:modified xsi:type="dcterms:W3CDTF">2024-12-09T15:54:00Z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