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1C78B274">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6540D989"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6540D989"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5E6E93" w14:paraId="27662F6A" w14:textId="4F870DE7">
            <w:pPr>
              <w:rPr>
                <w:rFonts w:cs="Arial"/>
                <w:szCs w:val="24"/>
              </w:rPr>
            </w:pPr>
            <w:r>
              <w:rPr>
                <w:rFonts w:cs="Arial"/>
                <w:szCs w:val="24"/>
              </w:rPr>
              <w:t>Registration Assistant</w:t>
            </w:r>
          </w:p>
        </w:tc>
      </w:tr>
      <w:tr w:rsidRPr="00F24FA7" w:rsidR="00040A1F" w:rsidTr="6540D989"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5E6E93" w14:paraId="676AF1C1" w14:textId="497BD406">
            <w:pPr>
              <w:rPr>
                <w:rFonts w:cs="Arial"/>
                <w:color w:val="000000"/>
                <w:szCs w:val="24"/>
              </w:rPr>
            </w:pPr>
            <w:r>
              <w:rPr>
                <w:rFonts w:cs="Arial"/>
                <w:color w:val="000000"/>
                <w:szCs w:val="24"/>
              </w:rPr>
              <w:t>14892</w:t>
            </w:r>
          </w:p>
        </w:tc>
      </w:tr>
      <w:tr w:rsidRPr="00F24FA7" w:rsidR="00040A1F" w:rsidTr="6540D989"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5F122E41" w:rsidRDefault="005E6E93" w14:paraId="171E973A" w14:textId="254D4417">
            <w:pPr>
              <w:rPr>
                <w:rFonts w:cs="Arial"/>
                <w:color w:val="000000" w:themeColor="text1"/>
              </w:rPr>
            </w:pPr>
            <w:r w:rsidRPr="4986CDE7" w:rsidR="005E6E93">
              <w:rPr>
                <w:rFonts w:cs="Arial"/>
                <w:color w:val="000000" w:themeColor="text1" w:themeTint="FF" w:themeShade="FF"/>
              </w:rPr>
              <w:t>4 - £26,421 per annum (pro rata)</w:t>
            </w:r>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6540D989"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5FC03061">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rsidRPr="00F24FA7" w:rsidR="00040A1F" w:rsidRDefault="005E6E93" w14:paraId="7D4686D8" w14:textId="2D5C3FEF">
            <w:pPr>
              <w:rPr>
                <w:rFonts w:cs="Arial"/>
                <w:szCs w:val="24"/>
              </w:rPr>
            </w:pPr>
            <w:r>
              <w:rPr>
                <w:rFonts w:cs="Arial"/>
                <w:szCs w:val="24"/>
              </w:rPr>
              <w:t>Corporate Services, Registrars Services</w:t>
            </w:r>
          </w:p>
        </w:tc>
      </w:tr>
      <w:tr w:rsidRPr="00F24FA7" w:rsidR="00040A1F" w:rsidTr="6540D989"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5E6E93" w:rsidR="00040A1F" w:rsidP="3FF42CE7" w:rsidRDefault="005E6E93" w14:paraId="2707D7D8" w14:textId="69925D2E">
            <w:pPr>
              <w:rPr>
                <w:rFonts w:cs="Arial"/>
                <w:color w:val="000000"/>
              </w:rPr>
            </w:pPr>
            <w:r w:rsidRPr="3FF42CE7" w:rsidR="005E6E93">
              <w:rPr>
                <w:rFonts w:cs="Arial"/>
                <w:color w:val="000000" w:themeColor="text1" w:themeTint="FF" w:themeShade="FF"/>
              </w:rPr>
              <w:t>Bury Registrars Service, 7 Angel Hill, Bury St Edmunds, Suffolk, IP33 1UZ</w:t>
            </w:r>
            <w:r w:rsidRPr="3FF42CE7" w:rsidR="005E6E93">
              <w:rPr>
                <w:rFonts w:cs="Arial"/>
                <w:color w:val="000000" w:themeColor="text1" w:themeTint="FF" w:themeShade="FF"/>
              </w:rPr>
              <w:t xml:space="preserve"> – </w:t>
            </w:r>
            <w:r w:rsidRPr="3FF42CE7" w:rsidR="20803FEF">
              <w:rPr>
                <w:rFonts w:cs="Arial"/>
                <w:color w:val="000000" w:themeColor="text1" w:themeTint="FF" w:themeShade="FF"/>
              </w:rPr>
              <w:t>On site</w:t>
            </w:r>
          </w:p>
        </w:tc>
      </w:tr>
      <w:tr w:rsidRPr="00F24FA7" w:rsidR="00040A1F" w:rsidTr="6540D989"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P="003C6090" w:rsidRDefault="00040A1F" w14:paraId="04FE7A50" w14:textId="6486E9B7">
            <w:pPr>
              <w:rPr>
                <w:rFonts w:cs="Arial"/>
                <w:b w:val="1"/>
                <w:bCs w:val="1"/>
                <w:color w:val="FFFFFF" w:themeColor="background1"/>
              </w:rPr>
            </w:pPr>
            <w:r w:rsidRPr="003C6090" w:rsidR="00040A1F">
              <w:rPr>
                <w:rFonts w:cs="Arial"/>
                <w:b w:val="1"/>
                <w:bCs w:val="1"/>
                <w:color w:val="FFFFFF" w:themeColor="background1" w:themeTint="FF" w:themeShade="FF"/>
              </w:rPr>
              <w:t xml:space="preserve">Hours </w:t>
            </w:r>
          </w:p>
        </w:tc>
        <w:tc>
          <w:tcPr>
            <w:tcW w:w="7329" w:type="dxa"/>
            <w:tcMar>
              <w:top w:w="0" w:type="dxa"/>
              <w:left w:w="108" w:type="dxa"/>
              <w:bottom w:w="0" w:type="dxa"/>
              <w:right w:w="108" w:type="dxa"/>
            </w:tcMar>
            <w:vAlign w:val="center"/>
          </w:tcPr>
          <w:p w:rsidRPr="00F24FA7" w:rsidR="00040A1F" w:rsidP="6540D989" w:rsidRDefault="005E6E93" w14:paraId="6D1F5090" w14:textId="1B4D821E">
            <w:pPr>
              <w:pStyle w:val="Normal"/>
              <w:shd w:val="clear" w:color="auto" w:fill="FFFFFF" w:themeFill="background1"/>
              <w:spacing w:before="0" w:beforeAutospacing="off" w:after="0" w:afterAutospacing="off"/>
              <w:ind w:left="0"/>
              <w:jc w:val="left"/>
              <w:rPr>
                <w:rFonts w:ascii="Arial" w:hAnsi="Arial" w:eastAsia="Arial" w:cs="Arial"/>
                <w:noProof w:val="0"/>
                <w:sz w:val="24"/>
                <w:szCs w:val="24"/>
                <w:lang w:val="en-GB"/>
              </w:rPr>
            </w:pPr>
            <w:r w:rsidRPr="6540D989" w:rsidR="7E749DAD">
              <w:rPr>
                <w:rFonts w:ascii="Arial" w:hAnsi="Arial" w:eastAsia="Arial" w:cs="Arial"/>
                <w:b w:val="0"/>
                <w:bCs w:val="0"/>
                <w:i w:val="0"/>
                <w:iCs w:val="0"/>
                <w:caps w:val="0"/>
                <w:smallCaps w:val="0"/>
                <w:noProof w:val="0"/>
                <w:color w:val="333333"/>
                <w:sz w:val="24"/>
                <w:szCs w:val="24"/>
                <w:lang w:val="en-GB"/>
              </w:rPr>
              <w:t xml:space="preserve">1155 hours per annum annualised contract - This means on average </w:t>
            </w:r>
            <w:r w:rsidRPr="6540D989" w:rsidR="7E749DAD">
              <w:rPr>
                <w:rFonts w:ascii="Arial" w:hAnsi="Arial" w:eastAsia="Arial" w:cs="Arial"/>
                <w:b w:val="0"/>
                <w:bCs w:val="0"/>
                <w:i w:val="0"/>
                <w:iCs w:val="0"/>
                <w:caps w:val="0"/>
                <w:smallCaps w:val="0"/>
                <w:noProof w:val="0"/>
                <w:color w:val="333333"/>
                <w:sz w:val="24"/>
                <w:szCs w:val="24"/>
                <w:lang w:val="en-GB"/>
              </w:rPr>
              <w:t>you'll</w:t>
            </w:r>
            <w:r w:rsidRPr="6540D989" w:rsidR="7E749DAD">
              <w:rPr>
                <w:rFonts w:ascii="Arial" w:hAnsi="Arial" w:eastAsia="Arial" w:cs="Arial"/>
                <w:b w:val="0"/>
                <w:bCs w:val="0"/>
                <w:i w:val="0"/>
                <w:iCs w:val="0"/>
                <w:caps w:val="0"/>
                <w:smallCaps w:val="0"/>
                <w:noProof w:val="0"/>
                <w:color w:val="333333"/>
                <w:sz w:val="24"/>
                <w:szCs w:val="24"/>
                <w:lang w:val="en-GB"/>
              </w:rPr>
              <w:t xml:space="preserve"> work 22 hours per week, </w:t>
            </w:r>
            <w:r w:rsidRPr="6540D989" w:rsidR="7E749DAD">
              <w:rPr>
                <w:rFonts w:ascii="Arial" w:hAnsi="Arial" w:eastAsia="Arial" w:cs="Arial"/>
                <w:b w:val="0"/>
                <w:bCs w:val="0"/>
                <w:i w:val="0"/>
                <w:iCs w:val="0"/>
                <w:caps w:val="0"/>
                <w:smallCaps w:val="0"/>
                <w:noProof w:val="0"/>
                <w:color w:val="333333"/>
                <w:sz w:val="24"/>
                <w:szCs w:val="24"/>
                <w:lang w:val="en-GB"/>
              </w:rPr>
              <w:t>Monday</w:t>
            </w:r>
            <w:r w:rsidRPr="6540D989" w:rsidR="7E749DAD">
              <w:rPr>
                <w:rFonts w:ascii="Arial" w:hAnsi="Arial" w:eastAsia="Arial" w:cs="Arial"/>
                <w:b w:val="0"/>
                <w:bCs w:val="0"/>
                <w:i w:val="0"/>
                <w:iCs w:val="0"/>
                <w:caps w:val="0"/>
                <w:smallCaps w:val="0"/>
                <w:noProof w:val="0"/>
                <w:color w:val="333333"/>
                <w:sz w:val="24"/>
                <w:szCs w:val="24"/>
                <w:lang w:val="en-GB"/>
              </w:rPr>
              <w:t xml:space="preserve"> and Friday plus floating days.  Some weeks in the summer you may be working more hours when the service is busy than in the winter.  Your manager will plan your working schedule with you.</w:t>
            </w:r>
          </w:p>
        </w:tc>
      </w:tr>
      <w:tr w:rsidRPr="00F24FA7" w:rsidR="00040A1F" w:rsidTr="6540D989"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5E6E93" w14:paraId="669B111E" w14:textId="6773FFA6">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Pr>
                    <w:rFonts w:cs="Arial"/>
                    <w:b/>
                    <w:bCs/>
                    <w:color w:val="000000"/>
                    <w:szCs w:val="24"/>
                  </w:rPr>
                  <w:t>Permanent</w:t>
                </w:r>
              </w:sdtContent>
            </w:sdt>
            <w:r w:rsidR="008A58EF">
              <w:rPr>
                <w:rFonts w:cs="Arial"/>
                <w:b/>
                <w:bCs/>
                <w:color w:val="000000"/>
                <w:szCs w:val="24"/>
              </w:rPr>
              <w:t xml:space="preserve"> </w:t>
            </w:r>
          </w:p>
        </w:tc>
      </w:tr>
      <w:tr w:rsidRPr="00F24FA7" w:rsidR="006639C1" w:rsidTr="6540D989"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6E43AD73" w14:textId="77777777">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rsidRPr="00877FCA" w:rsidR="006639C1" w:rsidP="006639C1" w:rsidRDefault="006639C1" w14:paraId="35620BB1" w14:textId="77777777">
            <w:pPr>
              <w:pStyle w:val="ListParagraph"/>
              <w:numPr>
                <w:ilvl w:val="0"/>
                <w:numId w:val="32"/>
              </w:numPr>
              <w:ind w:left="246" w:hanging="227"/>
              <w:rPr>
                <w:rFonts w:cs="Arial"/>
                <w:i/>
                <w:iCs/>
                <w:szCs w:val="24"/>
              </w:rPr>
            </w:pPr>
            <w:r w:rsidRPr="00877FCA">
              <w:rPr>
                <w:rFonts w:cs="Arial"/>
                <w:i/>
                <w:iCs/>
                <w:szCs w:val="24"/>
              </w:rPr>
              <w:t>Job sharing</w:t>
            </w:r>
          </w:p>
          <w:p w:rsidRPr="00877FCA" w:rsidR="006639C1" w:rsidP="006639C1" w:rsidRDefault="006639C1" w14:paraId="0D6742F8" w14:textId="77777777">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rsidRPr="00877FCA" w:rsidR="006639C1" w:rsidP="006639C1" w:rsidRDefault="006639C1" w14:paraId="4D80EA60" w14:textId="77777777">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rsidRPr="00877FCA" w:rsidR="006639C1" w:rsidP="006639C1" w:rsidRDefault="006639C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1E1C6B11"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877FCA" w:rsidR="006639C1" w:rsidP="006639C1" w:rsidRDefault="006639C1" w14:paraId="43442459" w14:textId="77777777">
            <w:pPr>
              <w:pStyle w:val="ListParagraph"/>
              <w:numPr>
                <w:ilvl w:val="0"/>
                <w:numId w:val="32"/>
              </w:numPr>
              <w:ind w:left="246" w:hanging="227"/>
              <w:rPr>
                <w:rFonts w:cs="Arial"/>
                <w:i/>
                <w:iCs/>
                <w:szCs w:val="24"/>
              </w:rPr>
            </w:pPr>
            <w:r w:rsidRPr="00877FCA">
              <w:rPr>
                <w:rFonts w:cs="Arial"/>
                <w:i/>
                <w:iCs/>
                <w:szCs w:val="24"/>
              </w:rPr>
              <w:t>Working from different Council buildings</w:t>
            </w:r>
          </w:p>
          <w:p w:rsidRPr="00877FCA" w:rsidR="006639C1" w:rsidP="006639C1" w:rsidRDefault="006639C1" w14:paraId="28333483" w14:textId="77777777">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924323" w14:paraId="06A35FEA" w14:textId="77777777">
        <w:trPr>
          <w:trHeight w:val="487"/>
        </w:trPr>
        <w:tc>
          <w:tcPr>
            <w:tcW w:w="9808" w:type="dxa"/>
            <w:shd w:val="clear" w:color="auto" w:fill="171796"/>
            <w:vAlign w:val="center"/>
          </w:tcPr>
          <w:p w:rsidRPr="00162B93" w:rsidR="00BC371B" w:rsidP="00924323"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C371B" w:rsidP="00BC371B" w:rsidRDefault="00BC371B" w14:paraId="5ECA754A" w14:textId="496358A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Pr="00C43EA7" w:rsidR="005E6E93" w:rsidP="005E6E93" w:rsidRDefault="005E6E93" w14:paraId="4E6C9F94" w14:textId="77777777">
      <w:pPr>
        <w:rPr>
          <w:rFonts w:cs="Arial"/>
          <w:iCs/>
          <w:szCs w:val="24"/>
        </w:rPr>
      </w:pPr>
      <w:r w:rsidRPr="00370E4C">
        <w:rPr>
          <w:rFonts w:cs="Arial"/>
          <w:iCs/>
          <w:szCs w:val="24"/>
        </w:rPr>
        <w:t xml:space="preserve">The Suffolk Registration Service is responsible for the registration of births, deaths and marriages and citizenship ceremonies. Registration Assistants carry out a varied range of administration support functions across all areas of the service.  They are also required to </w:t>
      </w:r>
      <w:r w:rsidRPr="00370E4C">
        <w:rPr>
          <w:rFonts w:cs="Arial"/>
          <w:iCs/>
          <w:szCs w:val="24"/>
        </w:rPr>
        <w:lastRenderedPageBreak/>
        <w:t xml:space="preserve">register (but not conduct) ceremonies in local authority ceremony rooms and range of locations across the county. </w:t>
      </w:r>
    </w:p>
    <w:p w:rsidR="00BC371B" w:rsidP="00BD64F3" w:rsidRDefault="00BC371B" w14:paraId="74CACF43"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924323"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Pr="003A5ADA" w:rsidR="005E6E93" w:rsidP="005E6E93" w:rsidRDefault="005E6E93" w14:paraId="48C0B505" w14:textId="77777777">
      <w:pPr>
        <w:pStyle w:val="ListParagraph"/>
        <w:numPr>
          <w:ilvl w:val="0"/>
          <w:numId w:val="34"/>
        </w:numPr>
        <w:rPr>
          <w:rFonts w:cs="Arial"/>
          <w:szCs w:val="24"/>
        </w:rPr>
      </w:pPr>
      <w:r w:rsidRPr="003A5ADA">
        <w:rPr>
          <w:rFonts w:cs="Arial"/>
          <w:szCs w:val="24"/>
        </w:rPr>
        <w:t xml:space="preserve">You will be taking phone calls from members of the public, responding to questions, booking appointments and ceremonies, issuing certificates and carrying out searches of the historic records. </w:t>
      </w:r>
    </w:p>
    <w:p w:rsidRPr="003A5ADA" w:rsidR="005E6E93" w:rsidP="005E6E93" w:rsidRDefault="005E6E93" w14:paraId="23ED5F61" w14:textId="77777777">
      <w:pPr>
        <w:pStyle w:val="ListParagraph"/>
        <w:numPr>
          <w:ilvl w:val="0"/>
          <w:numId w:val="34"/>
        </w:numPr>
        <w:rPr>
          <w:rFonts w:cs="Arial"/>
          <w:szCs w:val="24"/>
        </w:rPr>
      </w:pPr>
      <w:r w:rsidRPr="003A5ADA">
        <w:rPr>
          <w:rFonts w:cs="Arial"/>
          <w:szCs w:val="24"/>
        </w:rPr>
        <w:t xml:space="preserve">You will be handling financial transactions and maintaining records in relation to a range of registration service activities.    </w:t>
      </w:r>
    </w:p>
    <w:p w:rsidRPr="003A5ADA" w:rsidR="005E6E93" w:rsidP="005E6E93" w:rsidRDefault="005E6E93" w14:paraId="6470C88E" w14:textId="77777777">
      <w:pPr>
        <w:pStyle w:val="ListParagraph"/>
        <w:numPr>
          <w:ilvl w:val="0"/>
          <w:numId w:val="34"/>
        </w:numPr>
        <w:rPr>
          <w:rFonts w:cs="Arial"/>
          <w:szCs w:val="24"/>
        </w:rPr>
      </w:pPr>
      <w:r w:rsidRPr="003A5ADA">
        <w:rPr>
          <w:rFonts w:cs="Arial"/>
          <w:szCs w:val="24"/>
        </w:rPr>
        <w:t xml:space="preserve">You may also be required to undertake reception duties greeting and directing visitors to the office.  </w:t>
      </w:r>
    </w:p>
    <w:p w:rsidRPr="003A5ADA" w:rsidR="005E6E93" w:rsidP="005E6E93" w:rsidRDefault="005E6E93" w14:paraId="55CAD1E4" w14:textId="77777777">
      <w:pPr>
        <w:pStyle w:val="ListParagraph"/>
        <w:numPr>
          <w:ilvl w:val="0"/>
          <w:numId w:val="34"/>
        </w:numPr>
        <w:rPr>
          <w:rFonts w:cs="Arial"/>
          <w:szCs w:val="24"/>
        </w:rPr>
      </w:pPr>
      <w:r w:rsidRPr="003A5ADA">
        <w:rPr>
          <w:rFonts w:cs="Arial"/>
          <w:szCs w:val="24"/>
        </w:rPr>
        <w:t xml:space="preserve">You will also be responding to enquiries in writing and directing people to our on-line digital channels.   </w:t>
      </w:r>
    </w:p>
    <w:p w:rsidRPr="003A5ADA" w:rsidR="005E6E93" w:rsidP="005E6E93" w:rsidRDefault="005E6E93" w14:paraId="60E2FDA7" w14:textId="77777777">
      <w:pPr>
        <w:pStyle w:val="ListParagraph"/>
        <w:numPr>
          <w:ilvl w:val="0"/>
          <w:numId w:val="34"/>
        </w:numPr>
        <w:rPr>
          <w:rFonts w:cs="Arial"/>
          <w:szCs w:val="24"/>
        </w:rPr>
      </w:pPr>
      <w:r w:rsidRPr="003A5ADA">
        <w:rPr>
          <w:rFonts w:cs="Arial"/>
          <w:szCs w:val="24"/>
        </w:rPr>
        <w:t xml:space="preserve">You will require a good level of understanding of registration law and practice to undertake this role.  </w:t>
      </w:r>
    </w:p>
    <w:p w:rsidRPr="00F24FA7" w:rsidR="00401035" w:rsidP="00401035" w:rsidRDefault="00401035" w14:paraId="67B908FF" w14:textId="409B140D">
      <w:pPr>
        <w:rPr>
          <w:rFonts w:cs="Arial"/>
          <w:szCs w:val="24"/>
        </w:rPr>
      </w:pPr>
    </w:p>
    <w:p w:rsidRPr="00F24FA7" w:rsidR="00C84CD6" w:rsidRDefault="00C84CD6" w14:paraId="7881067A" w14:textId="2B9BCFC6">
      <w:pPr>
        <w:rPr>
          <w:rFonts w:cs="Arial"/>
          <w:bCs/>
          <w:szCs w:val="24"/>
        </w:rPr>
      </w:pPr>
      <w:r w:rsidRPr="00F24FA7">
        <w:rPr>
          <w:rFonts w:cs="Arial"/>
          <w:szCs w:val="24"/>
        </w:rPr>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924323"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AF2778" w:rsidP="00AF2778" w:rsidRDefault="00AF2778" w14:paraId="53EB13DC" w14:textId="64B61D62">
      <w:pPr>
        <w:rPr>
          <w:rFonts w:cs="Arial"/>
          <w:b/>
          <w:i/>
          <w:szCs w:val="24"/>
        </w:rPr>
      </w:pPr>
    </w:p>
    <w:p w:rsidRPr="00F24FA7" w:rsidR="00E37CE0" w:rsidP="00E37CE0" w:rsidRDefault="00E37CE0" w14:paraId="18843130" w14:textId="77777777">
      <w:pPr>
        <w:rPr>
          <w:rFonts w:cs="Arial"/>
          <w:b/>
          <w:szCs w:val="24"/>
        </w:rPr>
      </w:pPr>
      <w:r w:rsidRPr="00F24FA7">
        <w:rPr>
          <w:rFonts w:cs="Arial"/>
          <w:b/>
          <w:szCs w:val="24"/>
        </w:rPr>
        <w:t>Qualifications and professional memberships</w:t>
      </w:r>
    </w:p>
    <w:p w:rsidRPr="005E6E93" w:rsidR="005E6E93" w:rsidP="005E6E93" w:rsidRDefault="005E6E93" w14:paraId="2D430922" w14:textId="36E21682">
      <w:pPr>
        <w:pStyle w:val="ListParagraph"/>
        <w:numPr>
          <w:ilvl w:val="0"/>
          <w:numId w:val="36"/>
        </w:numPr>
        <w:rPr>
          <w:rFonts w:cs="Arial"/>
        </w:rPr>
      </w:pPr>
      <w:r w:rsidRPr="005E6E93">
        <w:rPr>
          <w:rFonts w:cs="Arial"/>
        </w:rPr>
        <w:t>Educated to A level (or equivalent) standard or clear evidence of an equivalent level of knowledge &amp; skill.</w:t>
      </w:r>
    </w:p>
    <w:p w:rsidRPr="00A0309B" w:rsidR="00E37CE0" w:rsidP="00A0309B" w:rsidRDefault="00E37CE0" w14:paraId="503881A4" w14:textId="77777777">
      <w:pPr>
        <w:rPr>
          <w:rFonts w:cs="Arial"/>
          <w:b/>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Pr="005E6E93" w:rsidR="005E6E93" w:rsidP="005E6E93" w:rsidRDefault="005E6E93" w14:paraId="0E787B5D" w14:textId="79827DB3">
      <w:pPr>
        <w:pStyle w:val="ListParagraph"/>
        <w:numPr>
          <w:ilvl w:val="0"/>
          <w:numId w:val="36"/>
        </w:numPr>
        <w:jc w:val="both"/>
        <w:rPr>
          <w:rFonts w:cs="Arial"/>
          <w:szCs w:val="24"/>
        </w:rPr>
      </w:pPr>
      <w:r w:rsidRPr="005E6E93">
        <w:rPr>
          <w:rFonts w:cs="Arial"/>
          <w:szCs w:val="24"/>
        </w:rPr>
        <w:t xml:space="preserve">Demonstrates personal values and behaviours aligned to our corporate </w:t>
      </w:r>
      <w:hyperlink w:history="1" r:id="rId14">
        <w:r w:rsidRPr="005E6E93">
          <w:rPr>
            <w:rStyle w:val="Hyperlink"/>
            <w:rFonts w:cs="Arial"/>
            <w:szCs w:val="24"/>
          </w:rPr>
          <w:t>WE ASPIRE</w:t>
        </w:r>
      </w:hyperlink>
      <w:r w:rsidRPr="005E6E93">
        <w:rPr>
          <w:rFonts w:cs="Arial"/>
          <w:szCs w:val="24"/>
        </w:rPr>
        <w:t xml:space="preserve"> values</w:t>
      </w:r>
    </w:p>
    <w:p w:rsidRPr="005E6E93" w:rsidR="005E6E93" w:rsidP="005E6E93" w:rsidRDefault="005E6E93" w14:paraId="3F214A3E" w14:textId="77777777">
      <w:pPr>
        <w:pStyle w:val="ListParagraph"/>
        <w:numPr>
          <w:ilvl w:val="0"/>
          <w:numId w:val="36"/>
        </w:numPr>
        <w:jc w:val="both"/>
        <w:rPr>
          <w:rFonts w:cs="Arial"/>
          <w:szCs w:val="24"/>
        </w:rPr>
      </w:pPr>
      <w:r w:rsidRPr="005E6E93">
        <w:rPr>
          <w:rFonts w:cs="Arial"/>
          <w:szCs w:val="24"/>
          <w:lang w:eastAsia="en-GB"/>
        </w:rPr>
        <w:t>Passionate about making a positive difference for Suffolk</w:t>
      </w:r>
      <w:bookmarkStart w:name="_Hlk526155770" w:id="0"/>
    </w:p>
    <w:p w:rsidRPr="005E6E93" w:rsidR="005E6E93" w:rsidP="005E6E93" w:rsidRDefault="005E6E93" w14:paraId="7B2A13D9" w14:textId="77777777">
      <w:pPr>
        <w:pStyle w:val="ListParagraph"/>
        <w:numPr>
          <w:ilvl w:val="0"/>
          <w:numId w:val="36"/>
        </w:numPr>
        <w:jc w:val="both"/>
        <w:rPr>
          <w:rFonts w:cs="Arial"/>
          <w:szCs w:val="24"/>
        </w:rPr>
      </w:pPr>
      <w:r w:rsidRPr="005E6E93">
        <w:rPr>
          <w:rFonts w:cs="Arial"/>
          <w:szCs w:val="24"/>
        </w:rPr>
        <w:t>A passion for accuracy and attention to detail.</w:t>
      </w:r>
    </w:p>
    <w:p w:rsidRPr="005E6E93" w:rsidR="005E6E93" w:rsidP="005E6E93" w:rsidRDefault="005E6E93" w14:paraId="1848582E" w14:textId="77777777">
      <w:pPr>
        <w:pStyle w:val="ListParagraph"/>
        <w:numPr>
          <w:ilvl w:val="0"/>
          <w:numId w:val="36"/>
        </w:numPr>
        <w:jc w:val="both"/>
        <w:rPr>
          <w:rFonts w:cs="Arial"/>
          <w:szCs w:val="24"/>
        </w:rPr>
      </w:pPr>
      <w:r w:rsidRPr="005E6E93">
        <w:rPr>
          <w:rFonts w:cs="Arial"/>
          <w:szCs w:val="24"/>
        </w:rPr>
        <w:t>Ability to remain calm in stressful situations.</w:t>
      </w:r>
    </w:p>
    <w:p w:rsidRPr="005E6E93" w:rsidR="005E6E93" w:rsidP="005E6E93" w:rsidRDefault="005E6E93" w14:paraId="2A6BA95D" w14:textId="77777777">
      <w:pPr>
        <w:pStyle w:val="ListParagraph"/>
        <w:numPr>
          <w:ilvl w:val="0"/>
          <w:numId w:val="36"/>
        </w:numPr>
        <w:jc w:val="both"/>
        <w:rPr>
          <w:rFonts w:cs="Arial"/>
          <w:szCs w:val="24"/>
        </w:rPr>
      </w:pPr>
      <w:r w:rsidRPr="005E6E93">
        <w:rPr>
          <w:rFonts w:cs="Arial"/>
          <w:szCs w:val="24"/>
        </w:rPr>
        <w:t>Proven experience in handling challenging and confrontational individuals.</w:t>
      </w:r>
    </w:p>
    <w:p w:rsidRPr="005E6E93" w:rsidR="005E6E93" w:rsidP="005E6E93" w:rsidRDefault="005E6E93" w14:paraId="7F4D27A7" w14:textId="77777777">
      <w:pPr>
        <w:pStyle w:val="ListParagraph"/>
        <w:numPr>
          <w:ilvl w:val="0"/>
          <w:numId w:val="36"/>
        </w:numPr>
        <w:jc w:val="both"/>
        <w:rPr>
          <w:rFonts w:cs="Arial"/>
          <w:szCs w:val="24"/>
        </w:rPr>
      </w:pPr>
      <w:r w:rsidRPr="005E6E93">
        <w:rPr>
          <w:rFonts w:cs="Arial"/>
          <w:szCs w:val="24"/>
        </w:rPr>
        <w:t>A passion for offering high levels of customer service.</w:t>
      </w:r>
    </w:p>
    <w:p w:rsidRPr="005E6E93" w:rsidR="005E6E93" w:rsidP="005E6E93" w:rsidRDefault="005E6E93" w14:paraId="4DF72DD3" w14:textId="77777777">
      <w:pPr>
        <w:pStyle w:val="ListParagraph"/>
        <w:numPr>
          <w:ilvl w:val="0"/>
          <w:numId w:val="36"/>
        </w:numPr>
        <w:jc w:val="both"/>
        <w:rPr>
          <w:rFonts w:cs="Arial"/>
          <w:szCs w:val="24"/>
        </w:rPr>
      </w:pPr>
      <w:r w:rsidRPr="005E6E93">
        <w:rPr>
          <w:rFonts w:cs="Arial"/>
          <w:szCs w:val="24"/>
        </w:rPr>
        <w:t xml:space="preserve">Ability to work independently and confidence to impart service policy and legal requirements to customers on the telephone and in person. </w:t>
      </w:r>
    </w:p>
    <w:p w:rsidRPr="005E6E93" w:rsidR="005E6E93" w:rsidP="005E6E93" w:rsidRDefault="005E6E93" w14:paraId="1EA5D0BF" w14:textId="77777777">
      <w:pPr>
        <w:pStyle w:val="ListParagraph"/>
        <w:numPr>
          <w:ilvl w:val="0"/>
          <w:numId w:val="36"/>
        </w:numPr>
        <w:jc w:val="both"/>
        <w:rPr>
          <w:rFonts w:cs="Arial"/>
          <w:szCs w:val="24"/>
        </w:rPr>
      </w:pPr>
      <w:r w:rsidRPr="005E6E93">
        <w:rPr>
          <w:rFonts w:cs="Arial"/>
          <w:szCs w:val="24"/>
        </w:rPr>
        <w:t>Proven experience in working effectively as part of a team.</w:t>
      </w:r>
    </w:p>
    <w:p w:rsidRPr="005E6E93" w:rsidR="005E6E93" w:rsidP="005E6E93" w:rsidRDefault="005E6E93" w14:paraId="5A45E1BD" w14:textId="77777777">
      <w:pPr>
        <w:pStyle w:val="ListParagraph"/>
        <w:numPr>
          <w:ilvl w:val="0"/>
          <w:numId w:val="36"/>
        </w:numPr>
        <w:jc w:val="both"/>
        <w:rPr>
          <w:rFonts w:cs="Arial"/>
          <w:szCs w:val="24"/>
        </w:rPr>
      </w:pPr>
      <w:r w:rsidRPr="005E6E93">
        <w:rPr>
          <w:rFonts w:cs="Arial"/>
          <w:szCs w:val="24"/>
        </w:rPr>
        <w:t xml:space="preserve">Be able to maintain a high standard of personal dress and appearance </w:t>
      </w:r>
    </w:p>
    <w:p w:rsidRPr="005E6E93" w:rsidR="005E6E93" w:rsidP="005E6E93" w:rsidRDefault="005E6E93" w14:paraId="45F1EBE6" w14:textId="77777777">
      <w:pPr>
        <w:pStyle w:val="ListParagraph"/>
        <w:numPr>
          <w:ilvl w:val="0"/>
          <w:numId w:val="36"/>
        </w:numPr>
        <w:jc w:val="both"/>
        <w:rPr>
          <w:rFonts w:cs="Arial"/>
          <w:szCs w:val="24"/>
        </w:rPr>
      </w:pPr>
      <w:r w:rsidRPr="005E6E93">
        <w:rPr>
          <w:rFonts w:cs="Arial"/>
          <w:szCs w:val="24"/>
        </w:rPr>
        <w:t>Proven experience and confidence in managing large groups of people.</w:t>
      </w:r>
    </w:p>
    <w:p w:rsidRPr="005E6E93" w:rsidR="005E6E93" w:rsidP="005E6E93" w:rsidRDefault="005E6E93" w14:paraId="6CF3A108" w14:textId="77777777">
      <w:pPr>
        <w:pStyle w:val="ListParagraph"/>
        <w:numPr>
          <w:ilvl w:val="0"/>
          <w:numId w:val="36"/>
        </w:numPr>
        <w:jc w:val="both"/>
        <w:rPr>
          <w:rFonts w:cs="Arial"/>
          <w:szCs w:val="24"/>
        </w:rPr>
      </w:pPr>
      <w:r w:rsidRPr="005E6E93">
        <w:rPr>
          <w:rFonts w:cs="Arial"/>
          <w:szCs w:val="24"/>
        </w:rPr>
        <w:t>The ability to diffuse conflict.</w:t>
      </w:r>
    </w:p>
    <w:p w:rsidRPr="005E6E93" w:rsidR="005E6E93" w:rsidP="005E6E93" w:rsidRDefault="005E6E93" w14:paraId="59759EE0" w14:textId="77777777">
      <w:pPr>
        <w:pStyle w:val="ListParagraph"/>
        <w:numPr>
          <w:ilvl w:val="0"/>
          <w:numId w:val="36"/>
        </w:numPr>
        <w:jc w:val="both"/>
        <w:rPr>
          <w:rFonts w:cs="Arial"/>
          <w:szCs w:val="24"/>
        </w:rPr>
      </w:pPr>
      <w:r w:rsidRPr="005E6E93">
        <w:rPr>
          <w:rFonts w:cs="Arial"/>
          <w:szCs w:val="24"/>
        </w:rPr>
        <w:t>Experience and confidence to handle challenging and confrontational situations independently.</w:t>
      </w:r>
    </w:p>
    <w:bookmarkEnd w:id="0"/>
    <w:p w:rsidRPr="007276E8" w:rsidR="00A5398D" w:rsidP="005E6E93" w:rsidRDefault="00A5398D" w14:paraId="133900C0" w14:textId="5D1CAE9B">
      <w:pPr>
        <w:pStyle w:val="ListParagraph"/>
        <w:ind w:left="360"/>
        <w:rPr>
          <w:rFonts w:cs="Arial"/>
          <w:bCs/>
          <w:szCs w:val="24"/>
        </w:rPr>
      </w:pPr>
    </w:p>
    <w:p w:rsidRPr="00F24FA7"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Pr="005E6E93" w:rsidR="005E6E93" w:rsidP="005E6E93" w:rsidRDefault="005E6E93" w14:paraId="2BF3697B" w14:textId="77777777">
      <w:pPr>
        <w:pStyle w:val="ListParagraph"/>
        <w:numPr>
          <w:ilvl w:val="0"/>
          <w:numId w:val="36"/>
        </w:numPr>
        <w:rPr>
          <w:rFonts w:cs="Arial"/>
          <w:szCs w:val="24"/>
        </w:rPr>
      </w:pPr>
      <w:r w:rsidRPr="005E6E93">
        <w:rPr>
          <w:rFonts w:cs="Arial"/>
          <w:szCs w:val="24"/>
        </w:rPr>
        <w:t xml:space="preserve">Experience of working with people whose emotions are heightened. </w:t>
      </w:r>
    </w:p>
    <w:p w:rsidRPr="005E6E93" w:rsidR="005E6E93" w:rsidP="005E6E93" w:rsidRDefault="005E6E93" w14:paraId="34227012" w14:textId="77777777">
      <w:pPr>
        <w:pStyle w:val="ListParagraph"/>
        <w:numPr>
          <w:ilvl w:val="0"/>
          <w:numId w:val="36"/>
        </w:numPr>
        <w:rPr>
          <w:rFonts w:cs="Arial"/>
          <w:szCs w:val="24"/>
        </w:rPr>
      </w:pPr>
      <w:r w:rsidRPr="005E6E93">
        <w:rPr>
          <w:rFonts w:cs="Arial"/>
          <w:szCs w:val="24"/>
        </w:rPr>
        <w:t xml:space="preserve">Knowledge and practical application of working with a range of software and IT applications </w:t>
      </w:r>
    </w:p>
    <w:p w:rsidRPr="005E6E93" w:rsidR="005E6E93" w:rsidP="005E6E93" w:rsidRDefault="005E6E93" w14:paraId="28323AF5" w14:textId="77777777">
      <w:pPr>
        <w:pStyle w:val="ListParagraph"/>
        <w:numPr>
          <w:ilvl w:val="0"/>
          <w:numId w:val="36"/>
        </w:numPr>
        <w:rPr>
          <w:rFonts w:cs="Arial"/>
          <w:szCs w:val="24"/>
        </w:rPr>
      </w:pPr>
      <w:r w:rsidRPr="005E6E93">
        <w:rPr>
          <w:rFonts w:cs="Arial"/>
          <w:szCs w:val="24"/>
        </w:rPr>
        <w:lastRenderedPageBreak/>
        <w:t>Experience of working with people at all levels within the community</w:t>
      </w:r>
    </w:p>
    <w:p w:rsidRPr="005E6E93" w:rsidR="005E6E93" w:rsidP="005E6E93" w:rsidRDefault="005E6E93" w14:paraId="2A0C895E" w14:textId="77777777">
      <w:pPr>
        <w:pStyle w:val="ListParagraph"/>
        <w:numPr>
          <w:ilvl w:val="0"/>
          <w:numId w:val="36"/>
        </w:numPr>
        <w:rPr>
          <w:rFonts w:cs="Arial"/>
          <w:szCs w:val="24"/>
        </w:rPr>
      </w:pPr>
      <w:r w:rsidRPr="005E6E93">
        <w:rPr>
          <w:rFonts w:cs="Arial"/>
          <w:szCs w:val="24"/>
        </w:rPr>
        <w:t xml:space="preserve">The ability to converse at ease with customers and obtain information for in accurate spoken and written English is essential for the post </w:t>
      </w:r>
    </w:p>
    <w:p w:rsidRPr="005E6E93" w:rsidR="005E6E93" w:rsidP="005E6E93" w:rsidRDefault="005E6E93" w14:paraId="3DFEB61D" w14:textId="77777777">
      <w:pPr>
        <w:pStyle w:val="ListParagraph"/>
        <w:numPr>
          <w:ilvl w:val="0"/>
          <w:numId w:val="36"/>
        </w:numPr>
        <w:rPr>
          <w:rFonts w:cs="Arial"/>
          <w:szCs w:val="24"/>
        </w:rPr>
      </w:pPr>
      <w:r w:rsidRPr="005E6E93">
        <w:rPr>
          <w:rFonts w:cs="Arial"/>
          <w:szCs w:val="24"/>
        </w:rPr>
        <w:t xml:space="preserve">Neat handwriting and the ability to spell accurately. </w:t>
      </w:r>
    </w:p>
    <w:p w:rsidRPr="005E6E93" w:rsidR="005E6E93" w:rsidP="4986CDE7" w:rsidRDefault="005E6E93" w14:paraId="6F9D3DA4" w14:textId="416CDFBF">
      <w:pPr>
        <w:pStyle w:val="ListParagraph"/>
        <w:numPr>
          <w:ilvl w:val="0"/>
          <w:numId w:val="36"/>
        </w:numPr>
        <w:rPr>
          <w:rFonts w:cs="Arial"/>
        </w:rPr>
      </w:pPr>
      <w:r w:rsidRPr="4986CDE7" w:rsidR="005E6E93">
        <w:rPr>
          <w:rFonts w:cs="Arial"/>
        </w:rPr>
        <w:t xml:space="preserve">Good understanding of the Birth &amp; Death Registration Act </w:t>
      </w:r>
      <w:r w:rsidRPr="4986CDE7" w:rsidR="005E6E93">
        <w:rPr>
          <w:rFonts w:cs="Arial"/>
        </w:rPr>
        <w:t>1953,</w:t>
      </w:r>
      <w:r w:rsidRPr="4986CDE7" w:rsidR="48ABB7FA">
        <w:rPr>
          <w:rFonts w:cs="Arial"/>
        </w:rPr>
        <w:t xml:space="preserve"> </w:t>
      </w:r>
      <w:r w:rsidRPr="4986CDE7" w:rsidR="005E6E93">
        <w:rPr>
          <w:rFonts w:cs="Arial"/>
        </w:rPr>
        <w:t>Marriage</w:t>
      </w:r>
      <w:r w:rsidRPr="4986CDE7" w:rsidR="005E6E93">
        <w:rPr>
          <w:rFonts w:cs="Arial"/>
        </w:rPr>
        <w:t xml:space="preserve"> Act 1949, Civil Partnership Act 2005, the Approved Premises Act </w:t>
      </w:r>
      <w:r w:rsidRPr="4986CDE7" w:rsidR="005E6E93">
        <w:rPr>
          <w:rFonts w:cs="Arial"/>
        </w:rPr>
        <w:t>1995</w:t>
      </w:r>
      <w:r w:rsidRPr="4986CDE7" w:rsidR="005E6E93">
        <w:rPr>
          <w:rFonts w:cs="Arial"/>
        </w:rPr>
        <w:t xml:space="preserve"> and the Data Protection 2018 (and other relevant legislative updates and connected legislation) (desirable) </w:t>
      </w:r>
    </w:p>
    <w:p w:rsidRPr="005E6E93" w:rsidR="005E6E93" w:rsidP="005E6E93" w:rsidRDefault="005E6E93" w14:paraId="7E52A4E0" w14:textId="77777777">
      <w:pPr>
        <w:pStyle w:val="ListParagraph"/>
        <w:numPr>
          <w:ilvl w:val="0"/>
          <w:numId w:val="36"/>
        </w:numPr>
        <w:rPr>
          <w:rFonts w:cs="Arial"/>
          <w:szCs w:val="24"/>
        </w:rPr>
      </w:pPr>
      <w:r w:rsidRPr="005E6E93">
        <w:rPr>
          <w:rFonts w:cs="Arial"/>
          <w:szCs w:val="24"/>
        </w:rPr>
        <w:t xml:space="preserve">Knowledge and ability to apply the role the registration service carries out within the national counter fraud and public protection agenda. (desirable) </w:t>
      </w:r>
    </w:p>
    <w:p w:rsidRPr="005E6E93" w:rsidR="005E6E93" w:rsidP="005E6E93" w:rsidRDefault="005E6E93" w14:paraId="438C1F95" w14:textId="77777777">
      <w:pPr>
        <w:pStyle w:val="ListParagraph"/>
        <w:numPr>
          <w:ilvl w:val="0"/>
          <w:numId w:val="36"/>
        </w:numPr>
        <w:rPr>
          <w:rFonts w:cs="Arial"/>
          <w:szCs w:val="24"/>
        </w:rPr>
      </w:pPr>
      <w:r w:rsidRPr="005E6E93">
        <w:rPr>
          <w:rFonts w:cs="Arial"/>
          <w:szCs w:val="24"/>
        </w:rPr>
        <w:t>Some understanding of medical terminology.</w:t>
      </w:r>
      <w:bookmarkStart w:name="_Hlk526160027" w:id="1"/>
    </w:p>
    <w:p w:rsidRPr="005E6E93" w:rsidR="005E6E93" w:rsidP="005E6E93" w:rsidRDefault="005E6E93" w14:paraId="71A47ADB" w14:textId="77777777">
      <w:pPr>
        <w:pStyle w:val="ListParagraph"/>
        <w:numPr>
          <w:ilvl w:val="0"/>
          <w:numId w:val="36"/>
        </w:numPr>
        <w:rPr>
          <w:rFonts w:cs="Arial"/>
          <w:szCs w:val="24"/>
        </w:rPr>
      </w:pPr>
      <w:r w:rsidRPr="005E6E93">
        <w:rPr>
          <w:rFonts w:cs="Arial"/>
          <w:szCs w:val="24"/>
        </w:rPr>
        <w:t xml:space="preserve">Experience in handling financial transactions. </w:t>
      </w:r>
    </w:p>
    <w:bookmarkEnd w:id="1"/>
    <w:p w:rsidRPr="00F24FA7" w:rsidR="00CC1A18" w:rsidP="00CC1A18" w:rsidRDefault="00CC1A18" w14:paraId="678FF6AB" w14:textId="77777777">
      <w:pPr>
        <w:ind w:left="720"/>
        <w:rPr>
          <w:rFonts w:cs="Arial"/>
          <w:b/>
          <w:szCs w:val="24"/>
        </w:rPr>
      </w:pPr>
    </w:p>
    <w:p w:rsidRPr="00F24FA7" w:rsidR="001B600C" w:rsidP="00E5361B" w:rsidRDefault="00C5560A" w14:paraId="18F6E3E0" w14:textId="77777777">
      <w:pPr>
        <w:rPr>
          <w:rFonts w:cs="Arial"/>
          <w:b/>
          <w:szCs w:val="24"/>
        </w:rPr>
      </w:pPr>
      <w:r w:rsidRPr="00F24FA7">
        <w:rPr>
          <w:rFonts w:cs="Arial"/>
          <w:b/>
          <w:szCs w:val="24"/>
        </w:rPr>
        <w:t>Additional requirements</w:t>
      </w:r>
      <w:r w:rsidRPr="00F24FA7" w:rsidR="00523DB6">
        <w:rPr>
          <w:rFonts w:cs="Arial"/>
          <w:b/>
          <w:szCs w:val="24"/>
        </w:rPr>
        <w:t xml:space="preserve"> </w:t>
      </w:r>
    </w:p>
    <w:p w:rsidRPr="005E6E93" w:rsidR="005E6E93" w:rsidP="005E6E93" w:rsidRDefault="005E6E93" w14:paraId="06CCFB60" w14:textId="1EBCDAA4">
      <w:pPr>
        <w:pStyle w:val="ListParagraph"/>
        <w:numPr>
          <w:ilvl w:val="0"/>
          <w:numId w:val="36"/>
        </w:numPr>
        <w:rPr>
          <w:rFonts w:cs="Arial"/>
          <w:szCs w:val="24"/>
        </w:rPr>
      </w:pPr>
      <w:r w:rsidRPr="005E6E93">
        <w:rPr>
          <w:rFonts w:cs="Arial"/>
          <w:szCs w:val="24"/>
        </w:rPr>
        <w:t xml:space="preserve">Willingness to assist at other registration service points to cover staff </w:t>
      </w:r>
      <w:r w:rsidRPr="005E6E93">
        <w:rPr>
          <w:rFonts w:cs="Arial"/>
          <w:szCs w:val="24"/>
        </w:rPr>
        <w:t>absence.</w:t>
      </w:r>
      <w:r w:rsidRPr="005E6E93">
        <w:rPr>
          <w:rFonts w:cs="Arial"/>
          <w:szCs w:val="24"/>
        </w:rPr>
        <w:t xml:space="preserve"> </w:t>
      </w:r>
    </w:p>
    <w:p w:rsidRPr="005E6E93" w:rsidR="005E6E93" w:rsidP="005E6E93" w:rsidRDefault="005E6E93" w14:paraId="00D433E6" w14:textId="77777777">
      <w:pPr>
        <w:pStyle w:val="ListParagraph"/>
        <w:numPr>
          <w:ilvl w:val="0"/>
          <w:numId w:val="36"/>
        </w:numPr>
        <w:rPr>
          <w:rFonts w:cs="Arial"/>
          <w:szCs w:val="24"/>
        </w:rPr>
      </w:pPr>
      <w:r w:rsidRPr="005E6E93">
        <w:rPr>
          <w:rFonts w:cs="Arial"/>
          <w:szCs w:val="24"/>
        </w:rPr>
        <w:t>Confidence in working and driving independently within the county.</w:t>
      </w:r>
    </w:p>
    <w:p w:rsidR="00AA56F6" w:rsidP="00CC1A18" w:rsidRDefault="00AA56F6" w14:paraId="7BA56972" w14:textId="34002F8E">
      <w:pPr>
        <w:rPr>
          <w:rFonts w:cs="Arial"/>
          <w:b/>
          <w:szCs w:val="24"/>
        </w:rPr>
      </w:pPr>
    </w:p>
    <w:p w:rsidRPr="00A0309B" w:rsidR="00A0309B" w:rsidP="00A0309B" w:rsidRDefault="00A0309B" w14:paraId="23EBC60E"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EC22A26" w14:textId="77777777">
        <w:trPr>
          <w:trHeight w:val="487"/>
        </w:trPr>
        <w:tc>
          <w:tcPr>
            <w:tcW w:w="9808" w:type="dxa"/>
            <w:shd w:val="clear" w:color="auto" w:fill="171796"/>
            <w:vAlign w:val="center"/>
          </w:tcPr>
          <w:p w:rsidRPr="00BC371B" w:rsidR="00BC371B" w:rsidP="00924323" w:rsidRDefault="00BC371B" w14:paraId="072DAFE9" w14:textId="4F77C75F">
            <w:pPr>
              <w:rPr>
                <w:rFonts w:cs="Arial"/>
                <w:b/>
                <w:szCs w:val="24"/>
              </w:rPr>
            </w:pPr>
            <w:r>
              <w:rPr>
                <w:rFonts w:cs="Arial"/>
                <w:b/>
                <w:szCs w:val="24"/>
              </w:rPr>
              <w:t>Travel requirements</w:t>
            </w:r>
          </w:p>
        </w:tc>
      </w:tr>
    </w:tbl>
    <w:p w:rsidRPr="005E6E93" w:rsidR="00DD33EA" w:rsidP="005E6E93" w:rsidRDefault="00DD33EA" w14:paraId="4DA0F559" w14:textId="46FFC9C9">
      <w:pPr>
        <w:rPr>
          <w:rStyle w:val="Arial12"/>
          <w:rFonts w:cs="Arial"/>
        </w:rPr>
      </w:pPr>
      <w:r w:rsidRPr="005E6E93">
        <w:rPr>
          <w:rStyle w:val="Arial12"/>
          <w:rFonts w:cs="Arial"/>
          <w:b/>
          <w:bCs/>
        </w:rPr>
        <w:t>Frequent Travel Essential</w:t>
      </w:r>
      <w:r w:rsidRPr="005E6E93">
        <w:rPr>
          <w:rStyle w:val="Arial12"/>
          <w:rFonts w:cs="Arial"/>
        </w:rPr>
        <w:t xml:space="preserve"> - </w:t>
      </w:r>
      <w:r w:rsidRPr="005E6E93" w:rsidR="008336AA">
        <w:rPr>
          <w:rStyle w:val="Arial12"/>
          <w:rFonts w:cs="Arial"/>
        </w:rPr>
        <w:t>Y</w:t>
      </w:r>
      <w:r w:rsidRPr="005E6E93">
        <w:rPr>
          <w:rStyle w:val="Arial12"/>
          <w:rFonts w:cs="Arial"/>
        </w:rPr>
        <w:t xml:space="preserve">ou will need to travel, so you must either </w:t>
      </w:r>
      <w:r w:rsidRPr="005E6E93" w:rsidR="004154BA">
        <w:rPr>
          <w:rStyle w:val="Arial12"/>
          <w:rFonts w:cs="Arial"/>
        </w:rPr>
        <w:t>hold a full, current driving licence</w:t>
      </w:r>
      <w:r w:rsidRPr="005E6E93">
        <w:rPr>
          <w:rStyle w:val="Arial12"/>
          <w:rFonts w:cs="Arial"/>
        </w:rPr>
        <w:t xml:space="preserve"> and have access to personal transport or meet the mobility requirements of the role through other reasonable and suitable means.</w:t>
      </w: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1A1EB8F3" w14:textId="77777777">
        <w:trPr>
          <w:trHeight w:val="487"/>
        </w:trPr>
        <w:tc>
          <w:tcPr>
            <w:tcW w:w="9808" w:type="dxa"/>
            <w:shd w:val="clear" w:color="auto" w:fill="171796"/>
            <w:vAlign w:val="center"/>
          </w:tcPr>
          <w:p w:rsidRPr="00BC371B" w:rsidR="00BC371B" w:rsidP="00924323"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6">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434B6F4" w14:textId="77777777">
        <w:trPr>
          <w:trHeight w:val="487"/>
        </w:trPr>
        <w:tc>
          <w:tcPr>
            <w:tcW w:w="9808" w:type="dxa"/>
            <w:shd w:val="clear" w:color="auto" w:fill="171796"/>
            <w:vAlign w:val="center"/>
          </w:tcPr>
          <w:p w:rsidRPr="00BC371B" w:rsidR="00BC371B" w:rsidP="00924323"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lastRenderedPageBreak/>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FB5B63" w:rsidP="006639C1" w:rsidRDefault="00FB5B63" w14:paraId="2A3D1CA6"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8">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DF0CB2" w:rsidP="00DD33EA" w:rsidRDefault="00DF0CB2" w14:paraId="0DAA0CBA"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DF0CB2" w:rsidTr="00924323" w14:paraId="6098552C" w14:textId="77777777">
        <w:trPr>
          <w:trHeight w:val="487"/>
        </w:trPr>
        <w:tc>
          <w:tcPr>
            <w:tcW w:w="9808" w:type="dxa"/>
            <w:shd w:val="clear" w:color="auto" w:fill="171796"/>
            <w:vAlign w:val="center"/>
          </w:tcPr>
          <w:p w:rsidRPr="00BC371B" w:rsidR="00DF0CB2" w:rsidP="00924323" w:rsidRDefault="00FB5B63" w14:paraId="7EA6D077" w14:textId="6A5A6BA6">
            <w:pPr>
              <w:rPr>
                <w:rFonts w:cs="Arial"/>
                <w:b/>
                <w:szCs w:val="24"/>
              </w:rPr>
            </w:pPr>
            <w:r>
              <w:rPr>
                <w:rFonts w:cs="Arial"/>
                <w:b/>
                <w:szCs w:val="24"/>
              </w:rPr>
              <w:t>More information for recruitment applicants</w:t>
            </w:r>
          </w:p>
        </w:tc>
      </w:tr>
    </w:tbl>
    <w:p w:rsidR="00DF0CB2" w:rsidP="00DD33EA" w:rsidRDefault="00DF0CB2" w14:paraId="37FA9129" w14:textId="77777777">
      <w:pPr>
        <w:rPr>
          <w:rFonts w:cs="Arial"/>
          <w:b/>
          <w:szCs w:val="24"/>
        </w:rPr>
      </w:pPr>
    </w:p>
    <w:p w:rsidRPr="00F24FA7" w:rsidR="00DF0CB2" w:rsidP="00DF0CB2" w:rsidRDefault="00DF0CB2" w14:paraId="1EAC8803"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FB5B63" w:rsidP="00DF0CB2" w:rsidRDefault="00DF0CB2" w14:paraId="383022FC"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FB5B63" w:rsidP="00DF0CB2" w:rsidRDefault="00FB5B63" w14:paraId="01364ABB" w14:textId="77777777">
      <w:pPr>
        <w:rPr>
          <w:rFonts w:cs="Arial"/>
          <w:bCs/>
          <w:color w:val="000000"/>
          <w:szCs w:val="24"/>
        </w:rPr>
      </w:pPr>
    </w:p>
    <w:p w:rsidRPr="00F24FA7" w:rsidR="00516E65" w:rsidP="00DF0CB2" w:rsidRDefault="00DF0CB2" w14:paraId="5373039A" w14:textId="29BAE029">
      <w:pPr>
        <w:rPr>
          <w:rFonts w:cs="Arial"/>
          <w:szCs w:val="24"/>
        </w:rPr>
      </w:pPr>
      <w:r w:rsidRPr="00F24FA7">
        <w:rPr>
          <w:rFonts w:cs="Arial"/>
          <w:bCs/>
          <w:color w:val="000000"/>
          <w:szCs w:val="24"/>
        </w:rPr>
        <w:t>Visit the</w:t>
      </w:r>
      <w:r>
        <w:rPr>
          <w:rFonts w:cs="Arial"/>
          <w:bCs/>
          <w:color w:val="000000"/>
          <w:szCs w:val="24"/>
        </w:rPr>
        <w:t xml:space="preserve"> </w:t>
      </w:r>
      <w:hyperlink w:history="1" r:id="rId19">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Pr="00F24FA7" w:rsidR="00516E65" w:rsidSect="00595468">
      <w:footerReference w:type="default" r:id="rId20"/>
      <w:footerReference w:type="first" r:id="rId21"/>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B341B" w:rsidRDefault="001B341B" w14:paraId="0A0717DF" w14:textId="77777777">
      <w:r>
        <w:separator/>
      </w:r>
    </w:p>
  </w:endnote>
  <w:endnote w:type="continuationSeparator" w:id="0">
    <w:p w:rsidR="001B341B" w:rsidRDefault="001B341B" w14:paraId="18FD1548" w14:textId="77777777">
      <w:r>
        <w:continuationSeparator/>
      </w:r>
    </w:p>
  </w:endnote>
  <w:endnote w:type="continuationNotice" w:id="1">
    <w:p w:rsidR="000E42B9" w:rsidRDefault="000E42B9" w14:paraId="137A471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B341B" w:rsidRDefault="001B341B" w14:paraId="1329D701" w14:textId="77777777">
      <w:r>
        <w:separator/>
      </w:r>
    </w:p>
  </w:footnote>
  <w:footnote w:type="continuationSeparator" w:id="0">
    <w:p w:rsidR="001B341B" w:rsidRDefault="001B341B" w14:paraId="31EFF344" w14:textId="77777777">
      <w:r>
        <w:continuationSeparator/>
      </w:r>
    </w:p>
  </w:footnote>
  <w:footnote w:type="continuationNotice" w:id="1">
    <w:p w:rsidR="000E42B9" w:rsidRDefault="000E42B9" w14:paraId="0698355F"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38">
    <w:nsid w:val="7dac2f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8183013"/>
    <w:multiLevelType w:val="hybridMultilevel"/>
    <w:tmpl w:val="F294E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5"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7" w15:restartNumberingAfterBreak="0">
    <w:nsid w:val="1B316756"/>
    <w:multiLevelType w:val="hybridMultilevel"/>
    <w:tmpl w:val="7DFEFA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0"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951C6F"/>
    <w:multiLevelType w:val="hybridMultilevel"/>
    <w:tmpl w:val="0D3E4D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5"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6"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7"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0"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2"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9796D9C"/>
    <w:multiLevelType w:val="hybridMultilevel"/>
    <w:tmpl w:val="8AD242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8"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0" w15:restartNumberingAfterBreak="0">
    <w:nsid w:val="634E75A1"/>
    <w:multiLevelType w:val="hybridMultilevel"/>
    <w:tmpl w:val="E334FD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2"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3"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6"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39">
    <w:abstractNumId w:val="38"/>
  </w:num>
  <w:num w:numId="1" w16cid:durableId="2120489917">
    <w:abstractNumId w:val="6"/>
  </w:num>
  <w:num w:numId="2" w16cid:durableId="665326605">
    <w:abstractNumId w:val="35"/>
  </w:num>
  <w:num w:numId="3" w16cid:durableId="109785916">
    <w:abstractNumId w:val="32"/>
  </w:num>
  <w:num w:numId="4" w16cid:durableId="1369407402">
    <w:abstractNumId w:val="4"/>
  </w:num>
  <w:num w:numId="5" w16cid:durableId="1280799711">
    <w:abstractNumId w:val="29"/>
  </w:num>
  <w:num w:numId="6" w16cid:durableId="1934626137">
    <w:abstractNumId w:val="15"/>
  </w:num>
  <w:num w:numId="7" w16cid:durableId="1971128893">
    <w:abstractNumId w:val="10"/>
  </w:num>
  <w:num w:numId="8" w16cid:durableId="1055600">
    <w:abstractNumId w:val="18"/>
  </w:num>
  <w:num w:numId="9" w16cid:durableId="2119792363">
    <w:abstractNumId w:val="34"/>
  </w:num>
  <w:num w:numId="10" w16cid:durableId="1450854239">
    <w:abstractNumId w:val="33"/>
  </w:num>
  <w:num w:numId="11" w16cid:durableId="1620334117">
    <w:abstractNumId w:val="22"/>
  </w:num>
  <w:num w:numId="12" w16cid:durableId="1824853769">
    <w:abstractNumId w:val="25"/>
  </w:num>
  <w:num w:numId="13" w16cid:durableId="1119254085">
    <w:abstractNumId w:val="0"/>
  </w:num>
  <w:num w:numId="14" w16cid:durableId="1526945852">
    <w:abstractNumId w:val="31"/>
  </w:num>
  <w:num w:numId="15" w16cid:durableId="9262036">
    <w:abstractNumId w:val="37"/>
  </w:num>
  <w:num w:numId="16" w16cid:durableId="99688860">
    <w:abstractNumId w:val="28"/>
  </w:num>
  <w:num w:numId="17" w16cid:durableId="1951355858">
    <w:abstractNumId w:val="20"/>
  </w:num>
  <w:num w:numId="18" w16cid:durableId="497309260">
    <w:abstractNumId w:val="17"/>
  </w:num>
  <w:num w:numId="19" w16cid:durableId="1023017617">
    <w:abstractNumId w:val="14"/>
  </w:num>
  <w:num w:numId="20" w16cid:durableId="1137407001">
    <w:abstractNumId w:val="8"/>
  </w:num>
  <w:num w:numId="21" w16cid:durableId="282078090">
    <w:abstractNumId w:val="21"/>
  </w:num>
  <w:num w:numId="22" w16cid:durableId="557664061">
    <w:abstractNumId w:val="27"/>
  </w:num>
  <w:num w:numId="23" w16cid:durableId="1333951479">
    <w:abstractNumId w:val="1"/>
  </w:num>
  <w:num w:numId="24" w16cid:durableId="1880581652">
    <w:abstractNumId w:val="9"/>
  </w:num>
  <w:num w:numId="25" w16cid:durableId="943422885">
    <w:abstractNumId w:val="3"/>
  </w:num>
  <w:num w:numId="26" w16cid:durableId="2135250139">
    <w:abstractNumId w:val="16"/>
  </w:num>
  <w:num w:numId="27" w16cid:durableId="458839981">
    <w:abstractNumId w:val="23"/>
  </w:num>
  <w:num w:numId="28" w16cid:durableId="1749300570">
    <w:abstractNumId w:val="26"/>
  </w:num>
  <w:num w:numId="29" w16cid:durableId="3948240">
    <w:abstractNumId w:val="13"/>
  </w:num>
  <w:num w:numId="30" w16cid:durableId="435945565">
    <w:abstractNumId w:val="19"/>
  </w:num>
  <w:num w:numId="31" w16cid:durableId="810486746">
    <w:abstractNumId w:val="36"/>
  </w:num>
  <w:num w:numId="32" w16cid:durableId="650402408">
    <w:abstractNumId w:val="5"/>
  </w:num>
  <w:num w:numId="33" w16cid:durableId="899555430">
    <w:abstractNumId w:val="11"/>
  </w:num>
  <w:num w:numId="34" w16cid:durableId="1349520802">
    <w:abstractNumId w:val="12"/>
  </w:num>
  <w:num w:numId="35" w16cid:durableId="560024369">
    <w:abstractNumId w:val="7"/>
  </w:num>
  <w:num w:numId="36" w16cid:durableId="87626555">
    <w:abstractNumId w:val="2"/>
  </w:num>
  <w:num w:numId="37" w16cid:durableId="2009553000">
    <w:abstractNumId w:val="30"/>
  </w:num>
  <w:num w:numId="38" w16cid:durableId="826290861">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6C4A"/>
    <w:rsid w:val="0014100D"/>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39AF"/>
    <w:rsid w:val="002E42D3"/>
    <w:rsid w:val="002E4490"/>
    <w:rsid w:val="002E477C"/>
    <w:rsid w:val="002E60AC"/>
    <w:rsid w:val="002F152B"/>
    <w:rsid w:val="003031F5"/>
    <w:rsid w:val="0030440E"/>
    <w:rsid w:val="00305397"/>
    <w:rsid w:val="003269FE"/>
    <w:rsid w:val="0033281E"/>
    <w:rsid w:val="00342897"/>
    <w:rsid w:val="003552B2"/>
    <w:rsid w:val="00356501"/>
    <w:rsid w:val="00361EA9"/>
    <w:rsid w:val="00362AA1"/>
    <w:rsid w:val="00364304"/>
    <w:rsid w:val="00371DB5"/>
    <w:rsid w:val="00391A83"/>
    <w:rsid w:val="00392803"/>
    <w:rsid w:val="00395C98"/>
    <w:rsid w:val="00395FAD"/>
    <w:rsid w:val="003965EF"/>
    <w:rsid w:val="003A150C"/>
    <w:rsid w:val="003A2A96"/>
    <w:rsid w:val="003A6FA9"/>
    <w:rsid w:val="003B3A4A"/>
    <w:rsid w:val="003C3151"/>
    <w:rsid w:val="003C4E34"/>
    <w:rsid w:val="003C6090"/>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0BF8"/>
    <w:rsid w:val="005442B5"/>
    <w:rsid w:val="00544B87"/>
    <w:rsid w:val="00545CBE"/>
    <w:rsid w:val="00545E18"/>
    <w:rsid w:val="005613FA"/>
    <w:rsid w:val="0056661A"/>
    <w:rsid w:val="00566F5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E6E93"/>
    <w:rsid w:val="005F033E"/>
    <w:rsid w:val="005F363B"/>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E2251"/>
    <w:rsid w:val="006E7DF3"/>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439B"/>
    <w:rsid w:val="007C2A27"/>
    <w:rsid w:val="007C34AC"/>
    <w:rsid w:val="007D3698"/>
    <w:rsid w:val="007E3267"/>
    <w:rsid w:val="007F4705"/>
    <w:rsid w:val="007F601A"/>
    <w:rsid w:val="00801B69"/>
    <w:rsid w:val="0081145A"/>
    <w:rsid w:val="00811C4B"/>
    <w:rsid w:val="008133E8"/>
    <w:rsid w:val="0082329D"/>
    <w:rsid w:val="00827E09"/>
    <w:rsid w:val="00832D94"/>
    <w:rsid w:val="008336AA"/>
    <w:rsid w:val="00835F12"/>
    <w:rsid w:val="00836477"/>
    <w:rsid w:val="00841017"/>
    <w:rsid w:val="008426C6"/>
    <w:rsid w:val="00855081"/>
    <w:rsid w:val="00855ECB"/>
    <w:rsid w:val="008720A1"/>
    <w:rsid w:val="00873115"/>
    <w:rsid w:val="00881649"/>
    <w:rsid w:val="00882586"/>
    <w:rsid w:val="00883926"/>
    <w:rsid w:val="008928DE"/>
    <w:rsid w:val="00897A7D"/>
    <w:rsid w:val="008A2ABF"/>
    <w:rsid w:val="008A36DB"/>
    <w:rsid w:val="008A4083"/>
    <w:rsid w:val="008A58EF"/>
    <w:rsid w:val="008B344C"/>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226"/>
    <w:rsid w:val="00914E23"/>
    <w:rsid w:val="00924323"/>
    <w:rsid w:val="00926781"/>
    <w:rsid w:val="00926DBE"/>
    <w:rsid w:val="00931DF4"/>
    <w:rsid w:val="0094129B"/>
    <w:rsid w:val="00942711"/>
    <w:rsid w:val="009471F1"/>
    <w:rsid w:val="00954F93"/>
    <w:rsid w:val="00956DAA"/>
    <w:rsid w:val="00960622"/>
    <w:rsid w:val="009610BF"/>
    <w:rsid w:val="009726F2"/>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C7F53"/>
    <w:rsid w:val="009D10C4"/>
    <w:rsid w:val="009E078C"/>
    <w:rsid w:val="009E4BFD"/>
    <w:rsid w:val="009E5956"/>
    <w:rsid w:val="009E5CA0"/>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030B"/>
    <w:rsid w:val="00B217CD"/>
    <w:rsid w:val="00B224DA"/>
    <w:rsid w:val="00B22DB9"/>
    <w:rsid w:val="00B3023F"/>
    <w:rsid w:val="00B31BD2"/>
    <w:rsid w:val="00B42A87"/>
    <w:rsid w:val="00B4477E"/>
    <w:rsid w:val="00B52080"/>
    <w:rsid w:val="00B532A2"/>
    <w:rsid w:val="00B55F78"/>
    <w:rsid w:val="00B56A90"/>
    <w:rsid w:val="00B61FD8"/>
    <w:rsid w:val="00B62AC6"/>
    <w:rsid w:val="00B6469C"/>
    <w:rsid w:val="00B65D53"/>
    <w:rsid w:val="00B678B2"/>
    <w:rsid w:val="00B711C6"/>
    <w:rsid w:val="00B71471"/>
    <w:rsid w:val="00B76CBF"/>
    <w:rsid w:val="00B80633"/>
    <w:rsid w:val="00B823BA"/>
    <w:rsid w:val="00B83078"/>
    <w:rsid w:val="00B8475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2E53"/>
    <w:rsid w:val="00BE4F02"/>
    <w:rsid w:val="00BE61FD"/>
    <w:rsid w:val="00BF2202"/>
    <w:rsid w:val="00BF4D17"/>
    <w:rsid w:val="00BF6041"/>
    <w:rsid w:val="00C01A9E"/>
    <w:rsid w:val="00C07AA4"/>
    <w:rsid w:val="00C102E4"/>
    <w:rsid w:val="00C11FC7"/>
    <w:rsid w:val="00C16ED0"/>
    <w:rsid w:val="00C232BA"/>
    <w:rsid w:val="00C2744B"/>
    <w:rsid w:val="00C307C6"/>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6A83"/>
    <w:rsid w:val="00DC7D93"/>
    <w:rsid w:val="00DD33EA"/>
    <w:rsid w:val="00DD41BA"/>
    <w:rsid w:val="00DD4646"/>
    <w:rsid w:val="00DE333B"/>
    <w:rsid w:val="00DE51DF"/>
    <w:rsid w:val="00DF0CB2"/>
    <w:rsid w:val="00E17A67"/>
    <w:rsid w:val="00E25C23"/>
    <w:rsid w:val="00E325B8"/>
    <w:rsid w:val="00E33ECC"/>
    <w:rsid w:val="00E34DBA"/>
    <w:rsid w:val="00E367C4"/>
    <w:rsid w:val="00E37CE0"/>
    <w:rsid w:val="00E415FC"/>
    <w:rsid w:val="00E416F5"/>
    <w:rsid w:val="00E451F5"/>
    <w:rsid w:val="00E45233"/>
    <w:rsid w:val="00E471EF"/>
    <w:rsid w:val="00E5361B"/>
    <w:rsid w:val="00E53DFA"/>
    <w:rsid w:val="00E57C67"/>
    <w:rsid w:val="00E71545"/>
    <w:rsid w:val="00E74DA2"/>
    <w:rsid w:val="00E807E9"/>
    <w:rsid w:val="00E80E60"/>
    <w:rsid w:val="00E93711"/>
    <w:rsid w:val="00E95C6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205A8"/>
    <w:rsid w:val="00F235FF"/>
    <w:rsid w:val="00F24FA7"/>
    <w:rsid w:val="00F2568F"/>
    <w:rsid w:val="00F263CF"/>
    <w:rsid w:val="00F3375B"/>
    <w:rsid w:val="00F34479"/>
    <w:rsid w:val="00F4113A"/>
    <w:rsid w:val="00F50789"/>
    <w:rsid w:val="00F65AB6"/>
    <w:rsid w:val="00F704DF"/>
    <w:rsid w:val="00F71228"/>
    <w:rsid w:val="00F717D2"/>
    <w:rsid w:val="00F80713"/>
    <w:rsid w:val="00F834C7"/>
    <w:rsid w:val="00F866A1"/>
    <w:rsid w:val="00F92137"/>
    <w:rsid w:val="00F92763"/>
    <w:rsid w:val="00F932FD"/>
    <w:rsid w:val="00F945F0"/>
    <w:rsid w:val="00F97729"/>
    <w:rsid w:val="00FA49C3"/>
    <w:rsid w:val="00FA5DBA"/>
    <w:rsid w:val="00FB0051"/>
    <w:rsid w:val="00FB110F"/>
    <w:rsid w:val="00FB5B63"/>
    <w:rsid w:val="00FB763B"/>
    <w:rsid w:val="00FC3BD0"/>
    <w:rsid w:val="00FC4A33"/>
    <w:rsid w:val="00FC6304"/>
    <w:rsid w:val="00FC6C1C"/>
    <w:rsid w:val="00FD1DBE"/>
    <w:rsid w:val="00FD248F"/>
    <w:rsid w:val="00FD7E43"/>
    <w:rsid w:val="00FE119B"/>
    <w:rsid w:val="00FE469F"/>
    <w:rsid w:val="00FF193C"/>
    <w:rsid w:val="00FF1BF8"/>
    <w:rsid w:val="00FF6F4B"/>
    <w:rsid w:val="0329815A"/>
    <w:rsid w:val="06728284"/>
    <w:rsid w:val="07536EF1"/>
    <w:rsid w:val="0CB9FEC5"/>
    <w:rsid w:val="126FF709"/>
    <w:rsid w:val="142291E7"/>
    <w:rsid w:val="14B37031"/>
    <w:rsid w:val="15988803"/>
    <w:rsid w:val="185D9CDC"/>
    <w:rsid w:val="20803FEF"/>
    <w:rsid w:val="30AA0C90"/>
    <w:rsid w:val="32D2F9BF"/>
    <w:rsid w:val="32D653A9"/>
    <w:rsid w:val="33431E16"/>
    <w:rsid w:val="3CAC2CAA"/>
    <w:rsid w:val="3FF42CE7"/>
    <w:rsid w:val="42CFBC27"/>
    <w:rsid w:val="436F103E"/>
    <w:rsid w:val="45806BEF"/>
    <w:rsid w:val="4582DFDC"/>
    <w:rsid w:val="47300766"/>
    <w:rsid w:val="48ABB7FA"/>
    <w:rsid w:val="49305369"/>
    <w:rsid w:val="4986CDE7"/>
    <w:rsid w:val="4B2D0BD8"/>
    <w:rsid w:val="4E1E86BB"/>
    <w:rsid w:val="5077BF76"/>
    <w:rsid w:val="53C352F9"/>
    <w:rsid w:val="58DF9DB1"/>
    <w:rsid w:val="5E92ABC0"/>
    <w:rsid w:val="5F122E41"/>
    <w:rsid w:val="62D2FECA"/>
    <w:rsid w:val="6540D989"/>
    <w:rsid w:val="6946C7A0"/>
    <w:rsid w:val="6C1BF495"/>
    <w:rsid w:val="7B6BB890"/>
    <w:rsid w:val="7BDCD7EA"/>
    <w:rsid w:val="7E749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924323"/>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924323"/>
  </w:style>
  <w:style w:type="character" w:styleId="eop" w:customStyle="1">
    <w:name w:val="eop"/>
    <w:basedOn w:val="DefaultParagraphFont"/>
    <w:rsid w:val="0092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sccrecruit.blob.core.windows.net/assets/SCC/Other-Docs/17.06.2020_%20CUSTOMER_COMMITMENT_POSTER.pdf" TargetMode="Externa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5.png" Id="rId17" /><Relationship Type="http://schemas.openxmlformats.org/officeDocument/2006/relationships/customXml" Target="../customXml/item2.xml" Id="rId2" /><Relationship Type="http://schemas.openxmlformats.org/officeDocument/2006/relationships/hyperlink" Target="https://eoce.fa.em3.oraclecloud.com/hcmUI/CandidateExperience/en/sites/CX_3001/pages/11002"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image" Target="media/image4.png"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hyperlink" Target="https://eoce.fa.em3.oraclecloud.com/hcmUI/CandidateExperience/en/sites/CX_3001/pages/11002"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careers.suffolk.gov.uk/home/about/our-values" TargetMode="External" Id="rId14" /><Relationship Type="http://schemas.openxmlformats.org/officeDocument/2006/relationships/fontTable" Target="fontTable.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9957A5"/>
    <w:rsid w:val="00EA0E93"/>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2" ma:contentTypeDescription="Create a new document." ma:contentTypeScope="" ma:versionID="cc93360a1b4a3b86203745f35a7da0e9">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71368aec81908b808fff032ddeba9b26"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2.xml><?xml version="1.0" encoding="utf-8"?>
<ds:datastoreItem xmlns:ds="http://schemas.openxmlformats.org/officeDocument/2006/customXml" ds:itemID="{6798A08C-3FAF-4DC9-B007-A26660B40820}">
  <ds:schemaRefs>
    <ds:schemaRef ds:uri="http://purl.org/dc/dcmitype/"/>
    <ds:schemaRef ds:uri="http://schemas.microsoft.com/office/2006/documentManagement/types"/>
    <ds:schemaRef ds:uri="http://schemas.microsoft.com/office/2006/metadata/properties"/>
    <ds:schemaRef ds:uri="http://www.w3.org/XML/1998/namespace"/>
    <ds:schemaRef ds:uri="http://purl.org/dc/elements/1.1/"/>
    <ds:schemaRef ds:uri="30949000-821f-412c-9ce5-e4bae9277068"/>
    <ds:schemaRef ds:uri="http://purl.org/dc/terms/"/>
    <ds:schemaRef ds:uri="39197aad-5953-4b42-a202-35299a8901f2"/>
    <ds:schemaRef ds:uri="http://schemas.microsoft.com/office/infopath/2007/PartnerControls"/>
    <ds:schemaRef ds:uri="http://schemas.openxmlformats.org/package/2006/metadata/core-properties"/>
    <ds:schemaRef ds:uri="75304046-ffad-4f70-9f4b-bbc776f1b690"/>
  </ds:schemaRefs>
</ds:datastoreItem>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2FE2E557-F94F-4437-986A-B8A85ED0791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Juliet Clark</lastModifiedBy>
  <revision>7</revision>
  <lastPrinted>2004-02-23T22:04:00.0000000Z</lastPrinted>
  <dcterms:created xsi:type="dcterms:W3CDTF">2024-04-23T13:56:00.0000000Z</dcterms:created>
  <dcterms:modified xsi:type="dcterms:W3CDTF">2024-04-29T12:37:17.9153648Z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